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A202B" w:rsidR="00D72B7C" w:rsidP="005D46B5" w:rsidRDefault="002550FC" w14:paraId="0DFF3654" w14:textId="77777777">
      <w:pPr>
        <w:tabs>
          <w:tab w:val="clear" w:pos="709"/>
          <w:tab w:val="clear" w:pos="1418"/>
          <w:tab w:val="clear" w:pos="2126"/>
          <w:tab w:val="clear" w:pos="2835"/>
          <w:tab w:val="clear" w:pos="3544"/>
          <w:tab w:val="clear" w:pos="4253"/>
          <w:tab w:val="clear" w:pos="4961"/>
          <w:tab w:val="clear" w:pos="5670"/>
          <w:tab w:val="clear" w:pos="8363"/>
          <w:tab w:val="center" w:pos="4320"/>
          <w:tab w:val="right" w:pos="8640"/>
        </w:tabs>
        <w:autoSpaceDE w:val="0"/>
        <w:autoSpaceDN w:val="0"/>
        <w:adjustRightInd w:val="0"/>
        <w:spacing w:after="0" w:line="240" w:lineRule="auto"/>
        <w:rPr>
          <w:rFonts w:ascii="Times New Roman" w:hAnsi="Times New Roman" w:eastAsia="SimSun"/>
          <w:i/>
          <w:kern w:val="0"/>
          <w:sz w:val="24"/>
          <w:szCs w:val="32"/>
          <w:lang w:val="es-ES"/>
        </w:rPr>
      </w:pPr>
      <w:r>
        <w:rPr>
          <w:rFonts w:ascii="Times New Roman" w:hAnsi="Times New Roman" w:eastAsia="SimSun"/>
          <w:noProof/>
          <w:kern w:val="0"/>
          <w:sz w:val="24"/>
          <w:szCs w:val="24"/>
        </w:rPr>
        <w:pict w14:anchorId="672B599A">
          <v:group id="Group 1" style="position:absolute;left:0;text-align:left;margin-left:-1.15pt;margin-top:3.5pt;width:453.55pt;height:3.2pt;z-index:251657728" coordsize="9071,64" coordorigin="1417,1920" o:spid="_x0000_s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">
            <v:shapetype id="_x0000_t32" coordsize="21600,21600" o:oned="t" filled="f" o:spt="32" path="m,l21600,21600e">
              <v:path fillok="f" arrowok="t" o:connecttype="none"/>
              <o:lock v:ext="edit" shapetype="t"/>
            </v:shapetype>
            <v:shape id="AutoShape 2" style="position:absolute;left:1417;top:1920;width:9071;height:0;visibility:visible" alt="" o:spid="_x0000_s1042" strokeweight="1.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0qdr4AAADaAAAADwAAAGRycy9kb3ducmV2LnhtbESPzQrCMBCE74LvEFbwpqkKItUoKghe&#10;PPhz8bY0a1NsNrWJtb69EQSPw8x8wyxWrS1FQ7UvHCsYDRMQxJnTBecKLufdYAbCB2SNpWNS8CYP&#10;q2W3s8BUuxcfqTmFXEQI+xQVmBCqVEqfGbLoh64ijt7N1RZDlHUudY2vCLelHCfJVFosOC4YrGhr&#10;KLufnlaBrbR9HJzR13sxKTe0v603SaNUv9eu5yACteEf/rX3WsEY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zSp2vgAAANoAAAAPAAAAAAAAAAAAAAAAAKEC&#10;AABkcnMvZG93bnJldi54bWxQSwUGAAAAAAQABAD5AAAAjAMAAAAA&#10;">
              <v:textbox style="mso-next-textbox:#AutoShape 2">
                <w:txbxContent>
                  <w:p w:rsidR="005707FE" w:rsidP="005707FE" w:rsidRDefault="005707FE" w14:paraId="42281E14" w14:textId="77777777"/>
                </w:txbxContent>
              </v:textbox>
            </v:shape>
            <v:shape id="AutoShape 3" style="position:absolute;left:1417;top:1984;width:9071;height:0;visibility:visible" alt="" o:spid="_x0000_s1043" strokeweight="1.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P7b4AAADaAAAADwAAAGRycy9kb3ducmV2LnhtbESPzQrCMBCE74LvEFbwpqkKItUoKghe&#10;PPhz8bY0a1NsNrWJtb69EQSPw8x8wyxWrS1FQ7UvHCsYDRMQxJnTBecKLufdYAbCB2SNpWNS8CYP&#10;q2W3s8BUuxcfqTmFXEQI+xQVmBCqVEqfGbLoh64ijt7N1RZDlHUudY2vCLelHCfJVFosOC4YrGhr&#10;KLufnlaBrbR9HJzR13sxKTe0v603SaNUv9eu5yACteEf/rX3WsEE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5gY/tvgAAANoAAAAPAAAAAAAAAAAAAAAAAKEC&#10;AABkcnMvZG93bnJldi54bWxQSwUGAAAAAAQABAD5AAAAjAMAAAAA&#10;">
              <v:textbox style="mso-next-textbox:#AutoShape 3">
                <w:txbxContent>
                  <w:p w:rsidR="005707FE" w:rsidP="005707FE" w:rsidRDefault="005707FE" w14:paraId="39F67445" w14:textId="77777777"/>
                </w:txbxContent>
              </v:textbox>
            </v:shape>
          </v:group>
        </w:pict>
      </w:r>
    </w:p>
    <w:p w:rsidRPr="006A202B" w:rsidR="00A615AA" w:rsidP="00A615AA" w:rsidRDefault="00D71A9B" w14:paraId="67E20B04" w14:textId="73534DD7">
      <w:pPr>
        <w:jc w:val="left"/>
        <w:rPr>
          <w:rFonts w:ascii="Times New Roman" w:hAnsi="Times New Roman"/>
          <w:sz w:val="22"/>
          <w:szCs w:val="22"/>
        </w:rPr>
      </w:pPr>
      <w:r w:rsidRPr="006A202B">
        <w:rPr>
          <w:rFonts w:ascii="Times New Roman" w:hAnsi="Times New Roman"/>
          <w:sz w:val="22"/>
          <w:szCs w:val="22"/>
        </w:rPr>
        <w:t>2</w:t>
      </w:r>
      <w:r w:rsidR="00BD46D0">
        <w:rPr>
          <w:rFonts w:ascii="Times New Roman" w:hAnsi="Times New Roman"/>
          <w:sz w:val="22"/>
          <w:szCs w:val="22"/>
        </w:rPr>
        <w:t>3</w:t>
      </w:r>
      <w:r w:rsidRPr="006A202B" w:rsidR="00E8613F">
        <w:rPr>
          <w:rFonts w:ascii="Times New Roman" w:hAnsi="Times New Roman"/>
          <w:sz w:val="22"/>
          <w:szCs w:val="22"/>
        </w:rPr>
        <w:t xml:space="preserve"> </w:t>
      </w:r>
      <w:r w:rsidRPr="006A202B" w:rsidR="00A615AA">
        <w:rPr>
          <w:rFonts w:ascii="Times New Roman" w:hAnsi="Times New Roman"/>
          <w:sz w:val="22"/>
          <w:szCs w:val="22"/>
        </w:rPr>
        <w:t>March 2023</w:t>
      </w:r>
    </w:p>
    <w:p w:rsidRPr="006A202B" w:rsidR="00050D33" w:rsidP="0058733B" w:rsidRDefault="006A202B" w14:paraId="65CD86BA" w14:textId="336A1550">
      <w:pPr>
        <w:jc w:val="center"/>
        <w:rPr>
          <w:rFonts w:ascii="Times New Roman" w:hAnsi="Times New Roman"/>
          <w:b/>
          <w:sz w:val="22"/>
          <w:szCs w:val="22"/>
        </w:rPr>
      </w:pPr>
      <w:r w:rsidRPr="006A202B">
        <w:rPr>
          <w:rFonts w:ascii="Times New Roman" w:hAnsi="Times New Roman"/>
          <w:b/>
          <w:sz w:val="22"/>
          <w:szCs w:val="22"/>
        </w:rPr>
        <w:t xml:space="preserve">CORRECTION OF ANNOUNCEMENT: </w:t>
      </w:r>
      <w:r w:rsidRPr="006A202B" w:rsidR="00995ABF">
        <w:rPr>
          <w:rFonts w:ascii="Times New Roman" w:hAnsi="Times New Roman"/>
          <w:b/>
          <w:sz w:val="22"/>
          <w:szCs w:val="22"/>
        </w:rPr>
        <w:t xml:space="preserve">AGPS BONDCO PLC </w:t>
      </w:r>
      <w:r w:rsidRPr="006A202B" w:rsidR="001B7357">
        <w:rPr>
          <w:rFonts w:ascii="Times New Roman" w:hAnsi="Times New Roman"/>
          <w:b/>
          <w:sz w:val="22"/>
          <w:szCs w:val="22"/>
        </w:rPr>
        <w:t>ANNOUNCE</w:t>
      </w:r>
      <w:r w:rsidRPr="006A202B" w:rsidR="005D46B5">
        <w:rPr>
          <w:rFonts w:ascii="Times New Roman" w:hAnsi="Times New Roman"/>
          <w:b/>
          <w:sz w:val="22"/>
          <w:szCs w:val="22"/>
        </w:rPr>
        <w:t>S</w:t>
      </w:r>
      <w:r w:rsidRPr="006A202B" w:rsidR="001B7357">
        <w:rPr>
          <w:rFonts w:ascii="Times New Roman" w:hAnsi="Times New Roman"/>
          <w:b/>
          <w:sz w:val="22"/>
          <w:szCs w:val="22"/>
        </w:rPr>
        <w:t xml:space="preserve"> </w:t>
      </w:r>
      <w:r w:rsidRPr="006A202B" w:rsidR="00BF6FA2">
        <w:rPr>
          <w:rFonts w:ascii="Times New Roman" w:hAnsi="Times New Roman"/>
          <w:b/>
          <w:sz w:val="22"/>
          <w:szCs w:val="22"/>
        </w:rPr>
        <w:t xml:space="preserve">RESULTS </w:t>
      </w:r>
      <w:r w:rsidRPr="006A202B" w:rsidR="00B62FE7">
        <w:rPr>
          <w:rFonts w:ascii="Times New Roman" w:hAnsi="Times New Roman"/>
          <w:b/>
          <w:sz w:val="22"/>
          <w:szCs w:val="22"/>
          <w:lang w:val="en-US"/>
        </w:rPr>
        <w:t xml:space="preserve">OF </w:t>
      </w:r>
      <w:r w:rsidRPr="006A202B" w:rsidR="00995ABF">
        <w:rPr>
          <w:rFonts w:ascii="Times New Roman" w:hAnsi="Times New Roman"/>
          <w:b/>
          <w:sz w:val="22"/>
          <w:szCs w:val="22"/>
          <w:lang w:val="en-US"/>
        </w:rPr>
        <w:t>RESTRUCTURING PLAN</w:t>
      </w:r>
      <w:r w:rsidRPr="006A202B" w:rsidR="00B62FE7">
        <w:rPr>
          <w:rFonts w:ascii="Times New Roman" w:hAnsi="Times New Roman"/>
          <w:b/>
          <w:sz w:val="22"/>
          <w:szCs w:val="22"/>
          <w:lang w:val="en-US"/>
        </w:rPr>
        <w:t xml:space="preserve"> </w:t>
      </w:r>
      <w:r w:rsidRPr="006A202B" w:rsidR="00BF6FA2">
        <w:rPr>
          <w:rFonts w:ascii="Times New Roman" w:hAnsi="Times New Roman"/>
          <w:b/>
          <w:sz w:val="22"/>
          <w:szCs w:val="22"/>
          <w:lang w:val="en-US"/>
        </w:rPr>
        <w:t>VOTING MEETINGS</w:t>
      </w:r>
    </w:p>
    <w:p w:rsidRPr="006A202B" w:rsidR="00A615AA" w:rsidP="0074450A" w:rsidRDefault="00995ABF" w14:paraId="18B67DAA" w14:textId="36E8E0A7">
      <w:pPr>
        <w:pStyle w:val="NoSpacing"/>
        <w:jc w:val="center"/>
        <w:rPr>
          <w:rFonts w:ascii="Times New Roman" w:hAnsi="Times New Roman"/>
          <w:b/>
          <w:sz w:val="22"/>
          <w:szCs w:val="22"/>
        </w:rPr>
      </w:pPr>
      <w:r w:rsidRPr="006A202B">
        <w:rPr>
          <w:rFonts w:ascii="Times New Roman" w:hAnsi="Times New Roman"/>
          <w:b/>
          <w:sz w:val="22"/>
          <w:szCs w:val="22"/>
        </w:rPr>
        <w:t xml:space="preserve">AGPS BondCo </w:t>
      </w:r>
      <w:r w:rsidR="004F5954">
        <w:rPr>
          <w:rFonts w:ascii="Times New Roman" w:hAnsi="Times New Roman"/>
          <w:b/>
          <w:sz w:val="22"/>
          <w:szCs w:val="22"/>
        </w:rPr>
        <w:t>PLC</w:t>
      </w:r>
    </w:p>
    <w:p w:rsidRPr="006A202B" w:rsidR="001B7357" w:rsidP="0074450A" w:rsidRDefault="001B7357" w14:paraId="2BFFB268" w14:textId="77777777">
      <w:pPr>
        <w:pStyle w:val="NoSpacing"/>
        <w:jc w:val="center"/>
        <w:rPr>
          <w:rFonts w:ascii="Times New Roman" w:hAnsi="Times New Roman"/>
          <w:sz w:val="22"/>
          <w:szCs w:val="22"/>
        </w:rPr>
      </w:pPr>
      <w:r w:rsidRPr="006A202B">
        <w:rPr>
          <w:rFonts w:ascii="Times New Roman" w:hAnsi="Times New Roman"/>
          <w:sz w:val="22"/>
          <w:szCs w:val="22"/>
        </w:rPr>
        <w:t>(the “</w:t>
      </w:r>
      <w:r w:rsidRPr="006A202B" w:rsidR="00995ABF">
        <w:rPr>
          <w:rFonts w:ascii="Times New Roman" w:hAnsi="Times New Roman"/>
          <w:b/>
          <w:sz w:val="22"/>
          <w:szCs w:val="22"/>
        </w:rPr>
        <w:t>Plan</w:t>
      </w:r>
      <w:r w:rsidRPr="006A202B">
        <w:rPr>
          <w:rFonts w:ascii="Times New Roman" w:hAnsi="Times New Roman"/>
          <w:b/>
          <w:sz w:val="22"/>
          <w:szCs w:val="22"/>
        </w:rPr>
        <w:t xml:space="preserve"> </w:t>
      </w:r>
      <w:r w:rsidRPr="006A202B" w:rsidR="005D46B5">
        <w:rPr>
          <w:rFonts w:ascii="Times New Roman" w:hAnsi="Times New Roman"/>
          <w:b/>
          <w:sz w:val="22"/>
          <w:szCs w:val="22"/>
        </w:rPr>
        <w:t>Company</w:t>
      </w:r>
      <w:r w:rsidRPr="006A202B">
        <w:rPr>
          <w:rFonts w:ascii="Times New Roman" w:hAnsi="Times New Roman"/>
          <w:sz w:val="22"/>
          <w:szCs w:val="22"/>
        </w:rPr>
        <w:t>”)</w:t>
      </w:r>
    </w:p>
    <w:p w:rsidRPr="006A202B" w:rsidR="0074450A" w:rsidP="0074450A" w:rsidRDefault="0074450A" w14:paraId="0B6C1CD9" w14:textId="77777777">
      <w:pPr>
        <w:pStyle w:val="NoSpacing"/>
        <w:jc w:val="center"/>
        <w:rPr>
          <w:rFonts w:ascii="Times New Roman" w:hAnsi="Times New Roman"/>
          <w:kern w:val="0"/>
          <w:sz w:val="22"/>
          <w:szCs w:val="22"/>
          <w:lang w:eastAsia="en-US"/>
        </w:rPr>
      </w:pPr>
    </w:p>
    <w:p w:rsidRPr="006A202B" w:rsidR="00BF6FA2" w:rsidP="004A7CD2" w:rsidRDefault="00BF6FA2" w14:paraId="4D9B54DF" w14:textId="6B247EDD">
      <w:pPr>
        <w:rPr>
          <w:rFonts w:ascii="Times New Roman" w:hAnsi="Times New Roman"/>
          <w:sz w:val="22"/>
          <w:szCs w:val="22"/>
        </w:rPr>
      </w:pPr>
      <w:r w:rsidRPr="006A202B">
        <w:rPr>
          <w:rFonts w:ascii="Times New Roman" w:hAnsi="Times New Roman"/>
          <w:sz w:val="22"/>
          <w:szCs w:val="22"/>
        </w:rPr>
        <w:t xml:space="preserve">Reference is made to the </w:t>
      </w:r>
      <w:r w:rsidRPr="006A202B" w:rsidR="006A202B">
        <w:rPr>
          <w:rFonts w:ascii="Times New Roman" w:hAnsi="Times New Roman"/>
          <w:sz w:val="22"/>
          <w:szCs w:val="22"/>
        </w:rPr>
        <w:t>announcement issued by the Plan Company on 21 March 2023 entitled “AGPS BondCo PLC Announces Results of Restructuring Plan Voting Meetings” (the “</w:t>
      </w:r>
      <w:r w:rsidRPr="006A202B" w:rsidR="006A202B">
        <w:rPr>
          <w:rFonts w:ascii="Times New Roman" w:hAnsi="Times New Roman"/>
          <w:b/>
          <w:sz w:val="22"/>
          <w:szCs w:val="22"/>
        </w:rPr>
        <w:t>21 March Announcement</w:t>
      </w:r>
      <w:r w:rsidRPr="006A202B" w:rsidR="006A202B">
        <w:rPr>
          <w:rFonts w:ascii="Times New Roman" w:hAnsi="Times New Roman"/>
          <w:sz w:val="22"/>
          <w:szCs w:val="22"/>
        </w:rPr>
        <w:t xml:space="preserve">”). </w:t>
      </w:r>
      <w:r w:rsidRPr="006A202B">
        <w:rPr>
          <w:rFonts w:ascii="Times New Roman" w:hAnsi="Times New Roman"/>
          <w:sz w:val="22"/>
          <w:szCs w:val="22"/>
        </w:rPr>
        <w:t xml:space="preserve">Defined terms used in this announcement have the meanings given to them in the </w:t>
      </w:r>
      <w:r w:rsidRPr="006A202B" w:rsidR="006A202B">
        <w:rPr>
          <w:rFonts w:ascii="Times New Roman" w:hAnsi="Times New Roman"/>
          <w:sz w:val="22"/>
          <w:szCs w:val="22"/>
        </w:rPr>
        <w:t>21 March Announcement</w:t>
      </w:r>
      <w:r w:rsidRPr="006A202B">
        <w:rPr>
          <w:rFonts w:ascii="Times New Roman" w:hAnsi="Times New Roman"/>
          <w:sz w:val="22"/>
          <w:szCs w:val="22"/>
        </w:rPr>
        <w:t xml:space="preserve">, unless otherwise indicated. </w:t>
      </w:r>
    </w:p>
    <w:p w:rsidRPr="006A202B" w:rsidR="00050D33" w:rsidP="004A7CD2" w:rsidRDefault="00BF6FA2" w14:paraId="232C6C6D" w14:textId="44311764">
      <w:pPr>
        <w:rPr>
          <w:rFonts w:ascii="Times New Roman" w:hAnsi="Times New Roman"/>
          <w:sz w:val="22"/>
          <w:szCs w:val="22"/>
        </w:rPr>
      </w:pPr>
      <w:r w:rsidRPr="006A202B">
        <w:rPr>
          <w:rFonts w:ascii="Times New Roman" w:hAnsi="Times New Roman"/>
          <w:sz w:val="22"/>
          <w:szCs w:val="22"/>
        </w:rPr>
        <w:t xml:space="preserve">The </w:t>
      </w:r>
      <w:r w:rsidRPr="006A202B" w:rsidR="006A202B">
        <w:rPr>
          <w:rFonts w:ascii="Times New Roman" w:hAnsi="Times New Roman"/>
          <w:sz w:val="22"/>
          <w:szCs w:val="22"/>
        </w:rPr>
        <w:t xml:space="preserve">Plan Company has </w:t>
      </w:r>
      <w:r w:rsidR="00BD46D0">
        <w:rPr>
          <w:rFonts w:ascii="Times New Roman" w:hAnsi="Times New Roman"/>
          <w:sz w:val="22"/>
          <w:szCs w:val="22"/>
        </w:rPr>
        <w:t>been informed by the Information Agent</w:t>
      </w:r>
      <w:r w:rsidRPr="006A202B" w:rsidR="00BD46D0">
        <w:rPr>
          <w:rFonts w:ascii="Times New Roman" w:hAnsi="Times New Roman"/>
          <w:sz w:val="22"/>
          <w:szCs w:val="22"/>
        </w:rPr>
        <w:t xml:space="preserve"> </w:t>
      </w:r>
      <w:r w:rsidRPr="006A202B" w:rsidR="006A202B">
        <w:rPr>
          <w:rFonts w:ascii="Times New Roman" w:hAnsi="Times New Roman"/>
          <w:sz w:val="22"/>
          <w:szCs w:val="22"/>
        </w:rPr>
        <w:t xml:space="preserve">that certain of the figures </w:t>
      </w:r>
      <w:r w:rsidR="00BD46D0">
        <w:rPr>
          <w:rFonts w:ascii="Times New Roman" w:hAnsi="Times New Roman"/>
          <w:sz w:val="22"/>
          <w:szCs w:val="22"/>
        </w:rPr>
        <w:t xml:space="preserve">that were included </w:t>
      </w:r>
      <w:r w:rsidRPr="006A202B" w:rsidR="006A202B">
        <w:rPr>
          <w:rFonts w:ascii="Times New Roman" w:hAnsi="Times New Roman"/>
          <w:sz w:val="22"/>
          <w:szCs w:val="22"/>
        </w:rPr>
        <w:t>in the 21 March Announcement relating to the Plan Meeting results were incorrect. The purpose of this announcement is therefore to correct such figures</w:t>
      </w:r>
      <w:r w:rsidRPr="006A202B" w:rsidR="00050D33">
        <w:rPr>
          <w:rFonts w:ascii="Times New Roman" w:hAnsi="Times New Roman"/>
          <w:sz w:val="22"/>
          <w:szCs w:val="22"/>
        </w:rPr>
        <w:t>.</w:t>
      </w:r>
      <w:r w:rsidRPr="006A202B" w:rsidR="006A202B">
        <w:rPr>
          <w:rFonts w:ascii="Times New Roman" w:hAnsi="Times New Roman"/>
          <w:sz w:val="22"/>
          <w:szCs w:val="22"/>
        </w:rPr>
        <w:t xml:space="preserve"> </w:t>
      </w:r>
      <w:r w:rsidR="00E124B7">
        <w:rPr>
          <w:rFonts w:ascii="Times New Roman" w:hAnsi="Times New Roman"/>
          <w:sz w:val="22"/>
          <w:szCs w:val="22"/>
        </w:rPr>
        <w:t>The corrections do not alter the outcome of the Plan Meetings, with more than 75% of Plan Creditors voting in each series of Notes, with the exception of the 2029 Notes, having voted in favour of the Restructuring Plan.</w:t>
      </w:r>
    </w:p>
    <w:p w:rsidRPr="006A202B" w:rsidR="006D37F9" w:rsidP="004A7CD2" w:rsidRDefault="006A202B" w14:paraId="7A485F5F" w14:textId="240094CE">
      <w:pPr>
        <w:rPr>
          <w:rFonts w:ascii="Times New Roman" w:hAnsi="Times New Roman"/>
          <w:sz w:val="22"/>
          <w:szCs w:val="22"/>
        </w:rPr>
      </w:pPr>
      <w:r w:rsidRPr="006A202B">
        <w:rPr>
          <w:rFonts w:ascii="Times New Roman" w:hAnsi="Times New Roman"/>
          <w:sz w:val="22"/>
          <w:szCs w:val="22"/>
        </w:rPr>
        <w:t>The results of the Plan Meetings are as follows:</w:t>
      </w:r>
    </w:p>
    <w:p w:rsidRPr="006A202B" w:rsidR="00050D33" w:rsidRDefault="00050D33" w14:paraId="457FAE2E" w14:textId="77777777">
      <w:pPr>
        <w:rPr>
          <w:rFonts w:ascii="Times New Roman" w:hAnsi="Times New Roman" w:eastAsia="Arial Unicode MS"/>
          <w:b/>
          <w:i/>
          <w:sz w:val="22"/>
          <w:szCs w:val="22"/>
        </w:rPr>
      </w:pPr>
      <w:r w:rsidRPr="006A202B">
        <w:rPr>
          <w:rFonts w:ascii="Times New Roman" w:hAnsi="Times New Roman" w:eastAsia="Arial Unicode MS"/>
          <w:b/>
          <w:i/>
          <w:sz w:val="22"/>
          <w:szCs w:val="22"/>
        </w:rPr>
        <w:t>Voting Results</w:t>
      </w:r>
      <w:r w:rsidRPr="006A202B" w:rsidR="003E3D97">
        <w:rPr>
          <w:rFonts w:ascii="Times New Roman" w:hAnsi="Times New Roman" w:eastAsia="Arial Unicode MS"/>
          <w:b/>
          <w:i/>
          <w:sz w:val="22"/>
          <w:szCs w:val="22"/>
        </w:rPr>
        <w:t xml:space="preserve"> </w:t>
      </w:r>
    </w:p>
    <w:p w:rsidRPr="006A202B" w:rsidR="003E3D97" w:rsidP="003E3D97" w:rsidRDefault="003E3D97" w14:paraId="4E49FF7D" w14:textId="77777777">
      <w:pPr>
        <w:numPr>
          <w:ilvl w:val="0"/>
          <w:numId w:val="43"/>
        </w:numPr>
        <w:rPr>
          <w:rFonts w:ascii="Times New Roman" w:hAnsi="Times New Roman" w:eastAsia="Arial Unicode MS"/>
          <w:sz w:val="22"/>
          <w:szCs w:val="22"/>
        </w:rPr>
      </w:pPr>
      <w:r w:rsidRPr="006A202B">
        <w:rPr>
          <w:rFonts w:ascii="Times New Roman" w:hAnsi="Times New Roman" w:eastAsia="Arial Unicode MS"/>
          <w:sz w:val="22"/>
          <w:szCs w:val="22"/>
        </w:rPr>
        <w:t>€400,000,000 1.500 per cent. notes due 2024 (ISIN: XS1652965085)</w:t>
      </w:r>
      <w:r w:rsidRPr="006A202B" w:rsidR="00C62C3F">
        <w:rPr>
          <w:rFonts w:ascii="Times New Roman" w:hAnsi="Times New Roman" w:eastAsia="Arial Unicode MS"/>
          <w:sz w:val="22"/>
          <w:szCs w:val="22"/>
        </w:rPr>
        <w:t xml:space="preserve"> (the “</w:t>
      </w:r>
      <w:r w:rsidRPr="006A202B" w:rsidR="00C62C3F">
        <w:rPr>
          <w:rFonts w:ascii="Times New Roman" w:hAnsi="Times New Roman" w:eastAsia="Arial Unicode MS"/>
          <w:b/>
          <w:sz w:val="22"/>
          <w:szCs w:val="22"/>
        </w:rPr>
        <w:t>2024 Notes</w:t>
      </w:r>
      <w:r w:rsidRPr="006A202B" w:rsidR="00C62C3F">
        <w:rPr>
          <w:rFonts w:ascii="Times New Roman" w:hAnsi="Times New Roman" w:eastAsia="Arial Unicode MS"/>
          <w:sz w:val="22"/>
          <w:szCs w:val="22"/>
        </w:rPr>
        <w:t>”)</w:t>
      </w:r>
    </w:p>
    <w:p w:rsidRPr="006A202B" w:rsidR="00050D33" w:rsidP="00E8613F" w:rsidRDefault="00C62C3F" w14:paraId="07DB4404" w14:textId="77777777">
      <w:pPr>
        <w:ind w:left="709"/>
        <w:rPr>
          <w:rFonts w:ascii="Times New Roman" w:hAnsi="Times New Roman" w:eastAsia="Arial Unicode MS"/>
          <w:sz w:val="22"/>
          <w:szCs w:val="22"/>
        </w:rPr>
      </w:pPr>
      <w:r w:rsidRPr="006A202B">
        <w:rPr>
          <w:rFonts w:ascii="Times New Roman" w:hAnsi="Times New Roman" w:eastAsia="Arial Unicode MS"/>
          <w:sz w:val="22"/>
          <w:szCs w:val="22"/>
        </w:rPr>
        <w:t xml:space="preserve">In relation to the 2024 Notes, </w:t>
      </w:r>
      <w:r w:rsidRPr="006A202B" w:rsidR="00553820">
        <w:rPr>
          <w:rFonts w:ascii="Times New Roman" w:hAnsi="Times New Roman" w:eastAsia="Arial Unicode MS"/>
          <w:sz w:val="22"/>
          <w:szCs w:val="22"/>
        </w:rPr>
        <w:t>96.60</w:t>
      </w:r>
      <w:r w:rsidRPr="006A202B" w:rsidR="001847B4">
        <w:rPr>
          <w:rFonts w:ascii="Times New Roman" w:hAnsi="Times New Roman" w:eastAsia="Arial Unicode MS"/>
          <w:sz w:val="22"/>
          <w:szCs w:val="22"/>
        </w:rPr>
        <w:t>% in</w:t>
      </w:r>
      <w:r w:rsidRPr="006A202B" w:rsidR="00050D33">
        <w:rPr>
          <w:rFonts w:ascii="Times New Roman" w:hAnsi="Times New Roman" w:eastAsia="Arial Unicode MS"/>
          <w:sz w:val="22"/>
          <w:szCs w:val="22"/>
        </w:rPr>
        <w:t xml:space="preserve"> value of</w:t>
      </w:r>
      <w:r w:rsidRPr="006A202B" w:rsidR="001847B4">
        <w:rPr>
          <w:rFonts w:ascii="Times New Roman" w:hAnsi="Times New Roman" w:eastAsia="Arial Unicode MS"/>
          <w:sz w:val="22"/>
          <w:szCs w:val="22"/>
        </w:rPr>
        <w:t xml:space="preserve"> the</w:t>
      </w:r>
      <w:r w:rsidRPr="006A202B" w:rsidR="00050D33">
        <w:rPr>
          <w:rFonts w:ascii="Times New Roman" w:hAnsi="Times New Roman" w:eastAsia="Arial Unicode MS"/>
          <w:sz w:val="22"/>
          <w:szCs w:val="22"/>
        </w:rPr>
        <w:t xml:space="preserve"> </w:t>
      </w:r>
      <w:r w:rsidRPr="006A202B" w:rsidR="00995ABF">
        <w:rPr>
          <w:rFonts w:ascii="Times New Roman" w:hAnsi="Times New Roman"/>
          <w:sz w:val="22"/>
          <w:szCs w:val="22"/>
        </w:rPr>
        <w:t>Plan</w:t>
      </w:r>
      <w:r w:rsidRPr="006A202B" w:rsidR="00BA2467">
        <w:rPr>
          <w:rFonts w:ascii="Times New Roman" w:hAnsi="Times New Roman"/>
          <w:sz w:val="22"/>
          <w:szCs w:val="22"/>
        </w:rPr>
        <w:t xml:space="preserve"> Creditor</w:t>
      </w:r>
      <w:r w:rsidRPr="006A202B" w:rsidR="00050D33">
        <w:rPr>
          <w:rFonts w:ascii="Times New Roman" w:hAnsi="Times New Roman" w:eastAsia="Arial Unicode MS"/>
          <w:sz w:val="22"/>
          <w:szCs w:val="22"/>
        </w:rPr>
        <w:t xml:space="preserve">s voted at the </w:t>
      </w:r>
      <w:r w:rsidRPr="006A202B" w:rsidR="00995ABF">
        <w:rPr>
          <w:rFonts w:ascii="Times New Roman" w:hAnsi="Times New Roman" w:eastAsia="Arial Unicode MS"/>
          <w:sz w:val="22"/>
          <w:szCs w:val="22"/>
        </w:rPr>
        <w:t>Plan</w:t>
      </w:r>
      <w:r w:rsidRPr="006A202B" w:rsidR="00050D33">
        <w:rPr>
          <w:rFonts w:ascii="Times New Roman" w:hAnsi="Times New Roman" w:eastAsia="Arial Unicode MS"/>
          <w:sz w:val="22"/>
          <w:szCs w:val="22"/>
        </w:rPr>
        <w:t xml:space="preserve"> Meeting </w:t>
      </w:r>
      <w:r w:rsidRPr="006A202B" w:rsidR="00B02EBD">
        <w:rPr>
          <w:rFonts w:ascii="Times New Roman" w:hAnsi="Times New Roman" w:eastAsia="Arial Unicode MS"/>
          <w:sz w:val="22"/>
          <w:szCs w:val="22"/>
        </w:rPr>
        <w:t xml:space="preserve">in person </w:t>
      </w:r>
      <w:r w:rsidRPr="006A202B">
        <w:rPr>
          <w:rFonts w:ascii="Times New Roman" w:hAnsi="Times New Roman" w:eastAsia="Arial Unicode MS"/>
          <w:sz w:val="22"/>
          <w:szCs w:val="22"/>
        </w:rPr>
        <w:t xml:space="preserve">(via webinar) </w:t>
      </w:r>
      <w:r w:rsidRPr="006A202B" w:rsidR="00B02EBD">
        <w:rPr>
          <w:rFonts w:ascii="Times New Roman" w:hAnsi="Times New Roman" w:eastAsia="Arial Unicode MS"/>
          <w:sz w:val="22"/>
          <w:szCs w:val="22"/>
        </w:rPr>
        <w:t>or by proxy</w:t>
      </w:r>
      <w:r w:rsidRPr="006A202B" w:rsidR="00050D33">
        <w:rPr>
          <w:rFonts w:ascii="Times New Roman" w:hAnsi="Times New Roman" w:eastAsia="Arial Unicode MS"/>
          <w:sz w:val="22"/>
          <w:szCs w:val="22"/>
        </w:rPr>
        <w:t>, and of those voting</w:t>
      </w:r>
      <w:r w:rsidRPr="006A202B" w:rsidR="00D77B9D">
        <w:rPr>
          <w:rFonts w:ascii="Times New Roman" w:hAnsi="Times New Roman" w:eastAsia="Arial Unicode MS"/>
          <w:sz w:val="22"/>
          <w:szCs w:val="22"/>
        </w:rPr>
        <w:t>, the votes were as follows</w:t>
      </w:r>
      <w:r w:rsidRPr="006A202B" w:rsidR="00050D33">
        <w:rPr>
          <w:rFonts w:ascii="Times New Roman" w:hAnsi="Times New Roman" w:eastAsia="Arial Unicode MS"/>
          <w:sz w:val="22"/>
          <w:szCs w:val="22"/>
        </w:rPr>
        <w:t>:</w:t>
      </w:r>
    </w:p>
    <w:p w:rsidRPr="006A202B" w:rsidR="00050D33" w:rsidP="00E8613F" w:rsidRDefault="00050D33" w14:paraId="01CD0C9F" w14:textId="77777777">
      <w:pPr>
        <w:spacing w:line="240" w:lineRule="auto"/>
        <w:ind w:left="709"/>
        <w:rPr>
          <w:rFonts w:ascii="Times New Roman" w:hAnsi="Times New Roman" w:eastAsia="Arial Unicode MS"/>
          <w:b/>
          <w:sz w:val="22"/>
          <w:szCs w:val="22"/>
        </w:rPr>
      </w:pPr>
      <w:r w:rsidRPr="006A202B">
        <w:rPr>
          <w:rFonts w:ascii="Times New Roman" w:hAnsi="Times New Roman" w:eastAsia="Arial Unicode MS"/>
          <w:b/>
          <w:sz w:val="22"/>
          <w:szCs w:val="22"/>
        </w:rPr>
        <w:t xml:space="preserve">FOR the </w:t>
      </w:r>
      <w:r w:rsidRPr="006A202B" w:rsidR="00995ABF">
        <w:rPr>
          <w:rFonts w:ascii="Times New Roman" w:hAnsi="Times New Roman" w:eastAsia="Arial Unicode MS"/>
          <w:b/>
          <w:sz w:val="22"/>
          <w:szCs w:val="22"/>
        </w:rPr>
        <w:t>Restructuring Plan</w:t>
      </w:r>
      <w:r w:rsidRPr="006A202B">
        <w:rPr>
          <w:rFonts w:ascii="Times New Roman" w:hAnsi="Times New Roman" w:eastAsia="Arial Unicode MS"/>
          <w:b/>
          <w:sz w:val="22"/>
          <w:szCs w:val="22"/>
        </w:rPr>
        <w:t>:</w:t>
      </w:r>
    </w:p>
    <w:p w:rsidRPr="006A202B" w:rsidR="00050D33" w:rsidP="00E8613F" w:rsidRDefault="003408E3" w14:paraId="3269E7F6" w14:textId="695E7ED3">
      <w:pPr>
        <w:spacing w:line="240" w:lineRule="auto"/>
        <w:ind w:left="709"/>
        <w:rPr>
          <w:rFonts w:ascii="Times New Roman" w:hAnsi="Times New Roman" w:eastAsia="Arial Unicode MS"/>
          <w:sz w:val="22"/>
          <w:szCs w:val="22"/>
        </w:rPr>
      </w:pPr>
      <w:r w:rsidRPr="006A202B">
        <w:rPr>
          <w:rFonts w:ascii="Times New Roman" w:hAnsi="Times New Roman" w:eastAsia="Arial Unicode MS"/>
          <w:sz w:val="22"/>
          <w:szCs w:val="22"/>
        </w:rPr>
        <w:t>€</w:t>
      </w:r>
      <w:r w:rsidRPr="006A202B" w:rsidR="002D02E3">
        <w:rPr>
          <w:rFonts w:ascii="Times New Roman" w:hAnsi="Times New Roman" w:eastAsia="Arial Unicode MS"/>
          <w:sz w:val="22"/>
          <w:szCs w:val="22"/>
        </w:rPr>
        <w:t>380,600,000</w:t>
      </w:r>
      <w:r w:rsidRPr="006A202B" w:rsidR="006A202B">
        <w:rPr>
          <w:rStyle w:val="FootnoteReference"/>
          <w:rFonts w:ascii="Times New Roman" w:hAnsi="Times New Roman" w:eastAsia="Arial Unicode MS"/>
          <w:szCs w:val="22"/>
        </w:rPr>
        <w:footnoteReference w:id="2"/>
      </w:r>
      <w:r w:rsidRPr="006A202B" w:rsidR="0060675B">
        <w:rPr>
          <w:rFonts w:ascii="Times New Roman" w:hAnsi="Times New Roman" w:eastAsia="Arial Unicode MS"/>
          <w:sz w:val="22"/>
          <w:szCs w:val="22"/>
        </w:rPr>
        <w:t xml:space="preserve"> (</w:t>
      </w:r>
      <w:r w:rsidRPr="006A202B" w:rsidR="00A7778E">
        <w:rPr>
          <w:rFonts w:ascii="Times New Roman" w:hAnsi="Times New Roman" w:eastAsia="Arial Unicode MS"/>
          <w:sz w:val="22"/>
          <w:szCs w:val="22"/>
        </w:rPr>
        <w:t>98.5</w:t>
      </w:r>
      <w:r w:rsidRPr="006A202B" w:rsidR="00037DD2">
        <w:rPr>
          <w:rFonts w:ascii="Times New Roman" w:hAnsi="Times New Roman" w:eastAsia="Arial Unicode MS"/>
          <w:sz w:val="22"/>
          <w:szCs w:val="22"/>
        </w:rPr>
        <w:t>0</w:t>
      </w:r>
      <w:r w:rsidRPr="006A202B" w:rsidR="0060675B">
        <w:rPr>
          <w:rFonts w:ascii="Times New Roman" w:hAnsi="Times New Roman" w:eastAsia="Arial Unicode MS"/>
          <w:sz w:val="22"/>
          <w:szCs w:val="22"/>
        </w:rPr>
        <w:t>%)</w:t>
      </w:r>
      <w:r w:rsidRPr="006A202B" w:rsidR="001847B4">
        <w:rPr>
          <w:rFonts w:ascii="Times New Roman" w:hAnsi="Times New Roman" w:eastAsia="Arial Unicode MS"/>
          <w:sz w:val="22"/>
          <w:szCs w:val="22"/>
        </w:rPr>
        <w:t xml:space="preserve"> of the </w:t>
      </w:r>
      <w:r w:rsidRPr="006A202B" w:rsidR="00995ABF">
        <w:rPr>
          <w:rFonts w:ascii="Times New Roman" w:hAnsi="Times New Roman"/>
          <w:sz w:val="22"/>
          <w:szCs w:val="22"/>
        </w:rPr>
        <w:t>Plan</w:t>
      </w:r>
      <w:r w:rsidRPr="006A202B" w:rsidR="00BA2467">
        <w:rPr>
          <w:rFonts w:ascii="Times New Roman" w:hAnsi="Times New Roman"/>
          <w:sz w:val="22"/>
          <w:szCs w:val="22"/>
        </w:rPr>
        <w:t xml:space="preserve"> Creditor</w:t>
      </w:r>
      <w:r w:rsidRPr="006A202B" w:rsidR="001847B4">
        <w:rPr>
          <w:rFonts w:ascii="Times New Roman" w:hAnsi="Times New Roman" w:eastAsia="Arial Unicode MS"/>
          <w:sz w:val="22"/>
          <w:szCs w:val="22"/>
        </w:rPr>
        <w:t>s in</w:t>
      </w:r>
      <w:r w:rsidRPr="006A202B" w:rsidR="00050D33">
        <w:rPr>
          <w:rFonts w:ascii="Times New Roman" w:hAnsi="Times New Roman" w:eastAsia="Arial Unicode MS"/>
          <w:sz w:val="22"/>
          <w:szCs w:val="22"/>
        </w:rPr>
        <w:t xml:space="preserve"> </w:t>
      </w:r>
      <w:r w:rsidRPr="006A202B" w:rsidR="00916859">
        <w:rPr>
          <w:rFonts w:ascii="Times New Roman" w:hAnsi="Times New Roman" w:eastAsia="Arial Unicode MS"/>
          <w:sz w:val="22"/>
          <w:szCs w:val="22"/>
        </w:rPr>
        <w:t>value.</w:t>
      </w:r>
    </w:p>
    <w:p w:rsidRPr="006A202B" w:rsidR="00050D33" w:rsidP="00E8613F" w:rsidRDefault="00050D33" w14:paraId="23F484B0" w14:textId="77777777">
      <w:pPr>
        <w:spacing w:line="240" w:lineRule="auto"/>
        <w:ind w:left="709"/>
        <w:rPr>
          <w:rFonts w:ascii="Times New Roman" w:hAnsi="Times New Roman" w:eastAsia="Arial Unicode MS"/>
          <w:b/>
          <w:sz w:val="22"/>
          <w:szCs w:val="22"/>
        </w:rPr>
      </w:pPr>
      <w:r w:rsidRPr="006A202B">
        <w:rPr>
          <w:rFonts w:ascii="Times New Roman" w:hAnsi="Times New Roman" w:eastAsia="Arial Unicode MS"/>
          <w:b/>
          <w:sz w:val="22"/>
          <w:szCs w:val="22"/>
        </w:rPr>
        <w:t xml:space="preserve">AGAINST the </w:t>
      </w:r>
      <w:r w:rsidRPr="006A202B" w:rsidR="00995ABF">
        <w:rPr>
          <w:rFonts w:ascii="Times New Roman" w:hAnsi="Times New Roman" w:eastAsia="Arial Unicode MS"/>
          <w:b/>
          <w:sz w:val="22"/>
          <w:szCs w:val="22"/>
        </w:rPr>
        <w:t>Restructuring Plan</w:t>
      </w:r>
      <w:r w:rsidRPr="006A202B">
        <w:rPr>
          <w:rFonts w:ascii="Times New Roman" w:hAnsi="Times New Roman" w:eastAsia="Arial Unicode MS"/>
          <w:b/>
          <w:sz w:val="22"/>
          <w:szCs w:val="22"/>
        </w:rPr>
        <w:t>:</w:t>
      </w:r>
    </w:p>
    <w:p w:rsidRPr="006A202B" w:rsidR="003E3D97" w:rsidP="00E8613F" w:rsidRDefault="003408E3" w14:paraId="769326E1" w14:textId="77777777">
      <w:pPr>
        <w:spacing w:line="240" w:lineRule="auto"/>
        <w:ind w:left="709"/>
        <w:rPr>
          <w:rFonts w:ascii="Times New Roman" w:hAnsi="Times New Roman" w:eastAsia="Arial Unicode MS"/>
          <w:sz w:val="22"/>
          <w:szCs w:val="22"/>
        </w:rPr>
      </w:pPr>
      <w:r w:rsidRPr="006A202B">
        <w:rPr>
          <w:rFonts w:ascii="Times New Roman" w:hAnsi="Times New Roman" w:eastAsia="Arial Unicode MS"/>
          <w:sz w:val="22"/>
          <w:szCs w:val="22"/>
        </w:rPr>
        <w:t>€5,8</w:t>
      </w:r>
      <w:r w:rsidRPr="006A202B" w:rsidR="00037DD2">
        <w:rPr>
          <w:rFonts w:ascii="Times New Roman" w:hAnsi="Times New Roman" w:eastAsia="Arial Unicode MS"/>
          <w:sz w:val="22"/>
          <w:szCs w:val="22"/>
        </w:rPr>
        <w:t>00,000</w:t>
      </w:r>
      <w:r w:rsidRPr="006A202B" w:rsidR="0060675B">
        <w:rPr>
          <w:rFonts w:ascii="Times New Roman" w:hAnsi="Times New Roman" w:eastAsia="Arial Unicode MS"/>
          <w:sz w:val="22"/>
          <w:szCs w:val="22"/>
        </w:rPr>
        <w:t xml:space="preserve"> (</w:t>
      </w:r>
      <w:r w:rsidRPr="006A202B" w:rsidR="00A7778E">
        <w:rPr>
          <w:rFonts w:ascii="Times New Roman" w:hAnsi="Times New Roman" w:eastAsia="Arial Unicode MS"/>
          <w:sz w:val="22"/>
          <w:szCs w:val="22"/>
        </w:rPr>
        <w:t>1.5</w:t>
      </w:r>
      <w:r w:rsidRPr="006A202B" w:rsidR="00037DD2">
        <w:rPr>
          <w:rFonts w:ascii="Times New Roman" w:hAnsi="Times New Roman" w:eastAsia="Arial Unicode MS"/>
          <w:sz w:val="22"/>
          <w:szCs w:val="22"/>
        </w:rPr>
        <w:t>0</w:t>
      </w:r>
      <w:r w:rsidRPr="006A202B" w:rsidR="00050D33">
        <w:rPr>
          <w:rFonts w:ascii="Times New Roman" w:hAnsi="Times New Roman" w:eastAsia="Arial Unicode MS"/>
          <w:sz w:val="22"/>
          <w:szCs w:val="22"/>
        </w:rPr>
        <w:t>%</w:t>
      </w:r>
      <w:r w:rsidRPr="006A202B" w:rsidR="0060675B">
        <w:rPr>
          <w:rFonts w:ascii="Times New Roman" w:hAnsi="Times New Roman" w:eastAsia="Arial Unicode MS"/>
          <w:sz w:val="22"/>
          <w:szCs w:val="22"/>
        </w:rPr>
        <w:t>)</w:t>
      </w:r>
      <w:r w:rsidRPr="006A202B" w:rsidR="00050D33">
        <w:rPr>
          <w:rFonts w:ascii="Times New Roman" w:hAnsi="Times New Roman" w:eastAsia="Arial Unicode MS"/>
          <w:sz w:val="22"/>
          <w:szCs w:val="22"/>
        </w:rPr>
        <w:t xml:space="preserve"> </w:t>
      </w:r>
      <w:r w:rsidRPr="006A202B" w:rsidR="001847B4">
        <w:rPr>
          <w:rFonts w:ascii="Times New Roman" w:hAnsi="Times New Roman" w:eastAsia="Arial Unicode MS"/>
          <w:sz w:val="22"/>
          <w:szCs w:val="22"/>
        </w:rPr>
        <w:t xml:space="preserve">of the </w:t>
      </w:r>
      <w:r w:rsidRPr="006A202B" w:rsidR="00995ABF">
        <w:rPr>
          <w:rFonts w:ascii="Times New Roman" w:hAnsi="Times New Roman"/>
          <w:sz w:val="22"/>
          <w:szCs w:val="22"/>
        </w:rPr>
        <w:t>Plan</w:t>
      </w:r>
      <w:r w:rsidRPr="006A202B" w:rsidR="00BA2467">
        <w:rPr>
          <w:rFonts w:ascii="Times New Roman" w:hAnsi="Times New Roman"/>
          <w:sz w:val="22"/>
          <w:szCs w:val="22"/>
        </w:rPr>
        <w:t xml:space="preserve"> Creditors </w:t>
      </w:r>
      <w:r w:rsidRPr="006A202B" w:rsidR="001847B4">
        <w:rPr>
          <w:rFonts w:ascii="Times New Roman" w:hAnsi="Times New Roman" w:eastAsia="Arial Unicode MS"/>
          <w:sz w:val="22"/>
          <w:szCs w:val="22"/>
        </w:rPr>
        <w:t>in</w:t>
      </w:r>
      <w:r w:rsidRPr="006A202B" w:rsidR="00050D33">
        <w:rPr>
          <w:rFonts w:ascii="Times New Roman" w:hAnsi="Times New Roman" w:eastAsia="Arial Unicode MS"/>
          <w:sz w:val="22"/>
          <w:szCs w:val="22"/>
        </w:rPr>
        <w:t xml:space="preserve"> value</w:t>
      </w:r>
      <w:r w:rsidRPr="006A202B" w:rsidR="00295D40">
        <w:rPr>
          <w:rFonts w:ascii="Times New Roman" w:hAnsi="Times New Roman" w:eastAsia="Arial Unicode MS"/>
          <w:sz w:val="22"/>
          <w:szCs w:val="22"/>
        </w:rPr>
        <w:t>.</w:t>
      </w:r>
    </w:p>
    <w:p w:rsidRPr="006A202B" w:rsidR="003E3D97" w:rsidP="003E3D97" w:rsidRDefault="003E3D97" w14:paraId="015A5B55" w14:textId="77777777">
      <w:pPr>
        <w:numPr>
          <w:ilvl w:val="0"/>
          <w:numId w:val="43"/>
        </w:numPr>
        <w:rPr>
          <w:rFonts w:ascii="Times New Roman" w:hAnsi="Times New Roman" w:eastAsia="Arial Unicode MS"/>
          <w:sz w:val="22"/>
          <w:szCs w:val="22"/>
        </w:rPr>
      </w:pPr>
      <w:r w:rsidRPr="006A202B">
        <w:rPr>
          <w:rFonts w:ascii="Times New Roman" w:hAnsi="Times New Roman" w:eastAsia="Arial Unicode MS"/>
          <w:sz w:val="22"/>
          <w:szCs w:val="22"/>
        </w:rPr>
        <w:lastRenderedPageBreak/>
        <w:t>€400,000,000 3.250 per cent. notes due 2025 (ISIN: XS2010029663)</w:t>
      </w:r>
      <w:r w:rsidRPr="006A202B" w:rsidR="00C62C3F">
        <w:rPr>
          <w:rFonts w:ascii="Times New Roman" w:hAnsi="Times New Roman" w:eastAsia="Arial Unicode MS"/>
          <w:sz w:val="22"/>
          <w:szCs w:val="22"/>
        </w:rPr>
        <w:t xml:space="preserve"> (the “</w:t>
      </w:r>
      <w:r w:rsidRPr="006A202B" w:rsidR="00C62C3F">
        <w:rPr>
          <w:rFonts w:ascii="Times New Roman" w:hAnsi="Times New Roman" w:eastAsia="Arial Unicode MS"/>
          <w:b/>
          <w:sz w:val="22"/>
          <w:szCs w:val="22"/>
        </w:rPr>
        <w:t>2025 Notes</w:t>
      </w:r>
      <w:r w:rsidRPr="006A202B" w:rsidR="00C62C3F">
        <w:rPr>
          <w:rFonts w:ascii="Times New Roman" w:hAnsi="Times New Roman" w:eastAsia="Arial Unicode MS"/>
          <w:sz w:val="22"/>
          <w:szCs w:val="22"/>
        </w:rPr>
        <w:t>”)</w:t>
      </w:r>
    </w:p>
    <w:p w:rsidRPr="006A202B" w:rsidR="003E3D97" w:rsidP="00E8613F" w:rsidRDefault="00E6101B" w14:paraId="026E8594" w14:textId="77777777">
      <w:pPr>
        <w:ind w:left="709"/>
        <w:rPr>
          <w:rFonts w:ascii="Times New Roman" w:hAnsi="Times New Roman" w:eastAsia="Arial Unicode MS"/>
          <w:sz w:val="22"/>
          <w:szCs w:val="22"/>
        </w:rPr>
      </w:pPr>
      <w:r w:rsidRPr="006A202B">
        <w:rPr>
          <w:rFonts w:ascii="Times New Roman" w:hAnsi="Times New Roman" w:eastAsia="Arial Unicode MS"/>
          <w:sz w:val="22"/>
          <w:szCs w:val="22"/>
        </w:rPr>
        <w:t>In relation to the 2025 Notes, 96.93</w:t>
      </w:r>
      <w:r w:rsidRPr="006A202B" w:rsidR="003E3D97">
        <w:rPr>
          <w:rFonts w:ascii="Times New Roman" w:hAnsi="Times New Roman" w:eastAsia="Arial Unicode MS"/>
          <w:sz w:val="22"/>
          <w:szCs w:val="22"/>
        </w:rPr>
        <w:t xml:space="preserve">% in value of the </w:t>
      </w:r>
      <w:r w:rsidRPr="006A202B" w:rsidR="003E3D97">
        <w:rPr>
          <w:rFonts w:ascii="Times New Roman" w:hAnsi="Times New Roman"/>
          <w:sz w:val="22"/>
          <w:szCs w:val="22"/>
        </w:rPr>
        <w:t>Plan Creditor</w:t>
      </w:r>
      <w:r w:rsidRPr="006A202B" w:rsidR="003E3D97">
        <w:rPr>
          <w:rFonts w:ascii="Times New Roman" w:hAnsi="Times New Roman" w:eastAsia="Arial Unicode MS"/>
          <w:sz w:val="22"/>
          <w:szCs w:val="22"/>
        </w:rPr>
        <w:t>s voted at the Plan Meeting in person or by proxy (and in each case via webinar), and of those voting, the votes were as follows:</w:t>
      </w:r>
    </w:p>
    <w:p w:rsidRPr="006A202B" w:rsidR="003E3D97" w:rsidP="00E8613F" w:rsidRDefault="003E3D97" w14:paraId="65072CFF" w14:textId="77777777">
      <w:pPr>
        <w:spacing w:line="240" w:lineRule="auto"/>
        <w:ind w:left="709"/>
        <w:rPr>
          <w:rFonts w:ascii="Times New Roman" w:hAnsi="Times New Roman" w:eastAsia="Arial Unicode MS"/>
          <w:b/>
          <w:sz w:val="22"/>
          <w:szCs w:val="22"/>
        </w:rPr>
      </w:pPr>
      <w:r w:rsidRPr="006A202B">
        <w:rPr>
          <w:rFonts w:ascii="Times New Roman" w:hAnsi="Times New Roman" w:eastAsia="Arial Unicode MS"/>
          <w:b/>
          <w:sz w:val="22"/>
          <w:szCs w:val="22"/>
        </w:rPr>
        <w:t>FOR the Restructuring Plan:</w:t>
      </w:r>
    </w:p>
    <w:p w:rsidRPr="006A202B" w:rsidR="003E3D97" w:rsidP="00E8613F" w:rsidRDefault="00E6101B" w14:paraId="5F561ABF" w14:textId="77777777">
      <w:pPr>
        <w:spacing w:line="240" w:lineRule="auto"/>
        <w:ind w:left="709"/>
        <w:rPr>
          <w:rFonts w:ascii="Times New Roman" w:hAnsi="Times New Roman" w:eastAsia="Arial Unicode MS"/>
          <w:sz w:val="22"/>
          <w:szCs w:val="22"/>
        </w:rPr>
      </w:pPr>
      <w:r w:rsidRPr="006A202B">
        <w:rPr>
          <w:rFonts w:ascii="Times New Roman" w:hAnsi="Times New Roman" w:eastAsia="Arial Unicode MS"/>
          <w:sz w:val="22"/>
          <w:szCs w:val="22"/>
        </w:rPr>
        <w:t>€360,300,000 (92.93</w:t>
      </w:r>
      <w:r w:rsidRPr="006A202B" w:rsidR="003E3D97">
        <w:rPr>
          <w:rFonts w:ascii="Times New Roman" w:hAnsi="Times New Roman" w:eastAsia="Arial Unicode MS"/>
          <w:sz w:val="22"/>
          <w:szCs w:val="22"/>
        </w:rPr>
        <w:t xml:space="preserve">%) of the </w:t>
      </w:r>
      <w:r w:rsidRPr="006A202B" w:rsidR="003E3D97">
        <w:rPr>
          <w:rFonts w:ascii="Times New Roman" w:hAnsi="Times New Roman"/>
          <w:sz w:val="22"/>
          <w:szCs w:val="22"/>
        </w:rPr>
        <w:t>Plan Creditor</w:t>
      </w:r>
      <w:r w:rsidRPr="006A202B" w:rsidR="003E3D97">
        <w:rPr>
          <w:rFonts w:ascii="Times New Roman" w:hAnsi="Times New Roman" w:eastAsia="Arial Unicode MS"/>
          <w:sz w:val="22"/>
          <w:szCs w:val="22"/>
        </w:rPr>
        <w:t>s in value.</w:t>
      </w:r>
    </w:p>
    <w:p w:rsidRPr="006A202B" w:rsidR="003E3D97" w:rsidP="00E8613F" w:rsidRDefault="003E3D97" w14:paraId="054CF665" w14:textId="77777777">
      <w:pPr>
        <w:spacing w:line="240" w:lineRule="auto"/>
        <w:ind w:left="709"/>
        <w:rPr>
          <w:rFonts w:ascii="Times New Roman" w:hAnsi="Times New Roman" w:eastAsia="Arial Unicode MS"/>
          <w:b/>
          <w:sz w:val="22"/>
          <w:szCs w:val="22"/>
        </w:rPr>
      </w:pPr>
      <w:r w:rsidRPr="006A202B">
        <w:rPr>
          <w:rFonts w:ascii="Times New Roman" w:hAnsi="Times New Roman" w:eastAsia="Arial Unicode MS"/>
          <w:b/>
          <w:sz w:val="22"/>
          <w:szCs w:val="22"/>
        </w:rPr>
        <w:t>AGAINST the Restructuring Plan:</w:t>
      </w:r>
    </w:p>
    <w:p w:rsidRPr="006A202B" w:rsidR="003E3D97" w:rsidP="00E8613F" w:rsidRDefault="00B91D14" w14:paraId="74952E78" w14:textId="77777777">
      <w:pPr>
        <w:spacing w:line="240" w:lineRule="auto"/>
        <w:ind w:left="709"/>
        <w:rPr>
          <w:rFonts w:ascii="Times New Roman" w:hAnsi="Times New Roman" w:eastAsia="Arial Unicode MS"/>
          <w:sz w:val="22"/>
          <w:szCs w:val="22"/>
        </w:rPr>
      </w:pPr>
      <w:r w:rsidRPr="006A202B">
        <w:rPr>
          <w:rFonts w:ascii="Times New Roman" w:hAnsi="Times New Roman" w:eastAsia="Arial Unicode MS"/>
          <w:sz w:val="22"/>
          <w:szCs w:val="22"/>
        </w:rPr>
        <w:t>€27,400,000 (7.07</w:t>
      </w:r>
      <w:r w:rsidRPr="006A202B" w:rsidR="003E3D97">
        <w:rPr>
          <w:rFonts w:ascii="Times New Roman" w:hAnsi="Times New Roman" w:eastAsia="Arial Unicode MS"/>
          <w:sz w:val="22"/>
          <w:szCs w:val="22"/>
        </w:rPr>
        <w:t xml:space="preserve">%) of the </w:t>
      </w:r>
      <w:r w:rsidRPr="006A202B" w:rsidR="003E3D97">
        <w:rPr>
          <w:rFonts w:ascii="Times New Roman" w:hAnsi="Times New Roman"/>
          <w:sz w:val="22"/>
          <w:szCs w:val="22"/>
        </w:rPr>
        <w:t xml:space="preserve">Plan Creditors </w:t>
      </w:r>
      <w:r w:rsidRPr="006A202B" w:rsidR="003E3D97">
        <w:rPr>
          <w:rFonts w:ascii="Times New Roman" w:hAnsi="Times New Roman" w:eastAsia="Arial Unicode MS"/>
          <w:sz w:val="22"/>
          <w:szCs w:val="22"/>
        </w:rPr>
        <w:t>in value.</w:t>
      </w:r>
    </w:p>
    <w:p w:rsidRPr="006A202B" w:rsidR="006D37F9" w:rsidP="003E3D97" w:rsidRDefault="006D37F9" w14:paraId="1A24B120" w14:textId="77777777">
      <w:pPr>
        <w:spacing w:line="240" w:lineRule="auto"/>
        <w:rPr>
          <w:rFonts w:ascii="Times New Roman" w:hAnsi="Times New Roman" w:eastAsia="Arial Unicode MS"/>
          <w:sz w:val="22"/>
          <w:szCs w:val="22"/>
        </w:rPr>
      </w:pPr>
    </w:p>
    <w:p w:rsidRPr="006A202B" w:rsidR="003E3D97" w:rsidP="003E3D97" w:rsidRDefault="003E3D97" w14:paraId="0CABD219" w14:textId="77777777">
      <w:pPr>
        <w:numPr>
          <w:ilvl w:val="0"/>
          <w:numId w:val="43"/>
        </w:numPr>
        <w:rPr>
          <w:rFonts w:ascii="Times New Roman" w:hAnsi="Times New Roman" w:eastAsia="Arial Unicode MS"/>
          <w:sz w:val="22"/>
          <w:szCs w:val="22"/>
        </w:rPr>
      </w:pPr>
      <w:r w:rsidRPr="006A202B">
        <w:rPr>
          <w:rFonts w:ascii="Times New Roman" w:hAnsi="Times New Roman" w:eastAsia="Arial Unicode MS"/>
          <w:sz w:val="22"/>
          <w:szCs w:val="22"/>
        </w:rPr>
        <w:t>€700,000,000 1.875 per cent. notes due 2026 (ISIN: XS2283224231)</w:t>
      </w:r>
      <w:r w:rsidRPr="006A202B" w:rsidR="00C62C3F">
        <w:rPr>
          <w:rFonts w:ascii="Times New Roman" w:hAnsi="Times New Roman" w:eastAsia="Arial Unicode MS"/>
          <w:sz w:val="22"/>
          <w:szCs w:val="22"/>
        </w:rPr>
        <w:t xml:space="preserve"> (the “</w:t>
      </w:r>
      <w:r w:rsidRPr="006A202B" w:rsidR="00C62C3F">
        <w:rPr>
          <w:rFonts w:ascii="Times New Roman" w:hAnsi="Times New Roman" w:eastAsia="Arial Unicode MS"/>
          <w:b/>
          <w:sz w:val="22"/>
          <w:szCs w:val="22"/>
        </w:rPr>
        <w:t>January 2026 Notes</w:t>
      </w:r>
      <w:r w:rsidRPr="006A202B" w:rsidR="00C62C3F">
        <w:rPr>
          <w:rFonts w:ascii="Times New Roman" w:hAnsi="Times New Roman" w:eastAsia="Arial Unicode MS"/>
          <w:sz w:val="22"/>
          <w:szCs w:val="22"/>
        </w:rPr>
        <w:t>”)</w:t>
      </w:r>
    </w:p>
    <w:p w:rsidRPr="006A202B" w:rsidR="003E3D97" w:rsidP="00E8613F" w:rsidRDefault="00C62C3F" w14:paraId="36A7C8C6" w14:textId="2105C080">
      <w:pPr>
        <w:ind w:left="709"/>
        <w:rPr>
          <w:rFonts w:ascii="Times New Roman" w:hAnsi="Times New Roman" w:eastAsia="Arial Unicode MS"/>
          <w:sz w:val="22"/>
          <w:szCs w:val="22"/>
        </w:rPr>
      </w:pPr>
      <w:r w:rsidRPr="006A202B">
        <w:rPr>
          <w:rFonts w:ascii="Times New Roman" w:hAnsi="Times New Roman" w:eastAsia="Arial Unicode MS"/>
          <w:sz w:val="22"/>
          <w:szCs w:val="22"/>
        </w:rPr>
        <w:t xml:space="preserve">In relation to the January 2026 Notes, </w:t>
      </w:r>
      <w:r w:rsidRPr="006A202B" w:rsidR="002D02E3">
        <w:rPr>
          <w:rFonts w:ascii="Times New Roman" w:hAnsi="Times New Roman" w:eastAsia="Arial Unicode MS"/>
          <w:sz w:val="22"/>
          <w:szCs w:val="22"/>
        </w:rPr>
        <w:t>94.</w:t>
      </w:r>
      <w:r w:rsidRPr="006A202B" w:rsidR="006A202B">
        <w:rPr>
          <w:rFonts w:ascii="Times New Roman" w:hAnsi="Times New Roman" w:eastAsia="Arial Unicode MS"/>
          <w:sz w:val="22"/>
          <w:szCs w:val="22"/>
        </w:rPr>
        <w:t>90</w:t>
      </w:r>
      <w:r w:rsidR="006A202B">
        <w:rPr>
          <w:rFonts w:ascii="Times New Roman" w:hAnsi="Times New Roman" w:eastAsia="Arial Unicode MS"/>
          <w:sz w:val="22"/>
          <w:szCs w:val="22"/>
        </w:rPr>
        <w:t>%</w:t>
      </w:r>
      <w:r w:rsidRPr="006A202B" w:rsidR="006A202B">
        <w:rPr>
          <w:rStyle w:val="FootnoteReference"/>
          <w:rFonts w:ascii="Times New Roman" w:hAnsi="Times New Roman" w:eastAsia="Arial Unicode MS"/>
          <w:szCs w:val="22"/>
        </w:rPr>
        <w:footnoteReference w:id="3"/>
      </w:r>
      <w:r w:rsidRPr="006A202B" w:rsidR="003E3D97">
        <w:rPr>
          <w:rFonts w:ascii="Times New Roman" w:hAnsi="Times New Roman" w:eastAsia="Arial Unicode MS"/>
          <w:sz w:val="22"/>
          <w:szCs w:val="22"/>
        </w:rPr>
        <w:t xml:space="preserve"> in value of the </w:t>
      </w:r>
      <w:r w:rsidRPr="006A202B" w:rsidR="003E3D97">
        <w:rPr>
          <w:rFonts w:ascii="Times New Roman" w:hAnsi="Times New Roman"/>
          <w:sz w:val="22"/>
          <w:szCs w:val="22"/>
        </w:rPr>
        <w:t>Plan Creditor</w:t>
      </w:r>
      <w:r w:rsidRPr="006A202B" w:rsidR="003E3D97">
        <w:rPr>
          <w:rFonts w:ascii="Times New Roman" w:hAnsi="Times New Roman" w:eastAsia="Arial Unicode MS"/>
          <w:sz w:val="22"/>
          <w:szCs w:val="22"/>
        </w:rPr>
        <w:t>s voted at the Plan Meeting in person or by proxy (and in each case via webinar), and of those voting, the votes were as follows:</w:t>
      </w:r>
    </w:p>
    <w:p w:rsidRPr="006A202B" w:rsidR="003E3D97" w:rsidP="00E8613F" w:rsidRDefault="003E3D97" w14:paraId="5DCE168A" w14:textId="77777777">
      <w:pPr>
        <w:spacing w:line="240" w:lineRule="auto"/>
        <w:ind w:left="709"/>
        <w:rPr>
          <w:rFonts w:ascii="Times New Roman" w:hAnsi="Times New Roman" w:eastAsia="Arial Unicode MS"/>
          <w:b/>
          <w:sz w:val="22"/>
          <w:szCs w:val="22"/>
        </w:rPr>
      </w:pPr>
      <w:r w:rsidRPr="006A202B">
        <w:rPr>
          <w:rFonts w:ascii="Times New Roman" w:hAnsi="Times New Roman" w:eastAsia="Arial Unicode MS"/>
          <w:b/>
          <w:sz w:val="22"/>
          <w:szCs w:val="22"/>
        </w:rPr>
        <w:t>FOR the Restructuring Plan:</w:t>
      </w:r>
    </w:p>
    <w:p w:rsidRPr="006A202B" w:rsidR="003E3D97" w:rsidP="00E8613F" w:rsidRDefault="000D54E6" w14:paraId="46439854" w14:textId="77777777">
      <w:pPr>
        <w:spacing w:line="240" w:lineRule="auto"/>
        <w:ind w:left="709"/>
        <w:rPr>
          <w:rFonts w:ascii="Times New Roman" w:hAnsi="Times New Roman" w:eastAsia="Arial Unicode MS"/>
          <w:sz w:val="22"/>
          <w:szCs w:val="22"/>
        </w:rPr>
      </w:pPr>
      <w:r w:rsidRPr="006A202B">
        <w:rPr>
          <w:rFonts w:ascii="Times New Roman" w:hAnsi="Times New Roman" w:eastAsia="Arial Unicode MS"/>
          <w:sz w:val="22"/>
          <w:szCs w:val="22"/>
        </w:rPr>
        <w:t>€631,1</w:t>
      </w:r>
      <w:r w:rsidRPr="006A202B" w:rsidR="00BF047F">
        <w:rPr>
          <w:rFonts w:ascii="Times New Roman" w:hAnsi="Times New Roman" w:eastAsia="Arial Unicode MS"/>
          <w:sz w:val="22"/>
          <w:szCs w:val="22"/>
        </w:rPr>
        <w:t>00,000 (95.00</w:t>
      </w:r>
      <w:r w:rsidRPr="006A202B" w:rsidR="003E3D97">
        <w:rPr>
          <w:rFonts w:ascii="Times New Roman" w:hAnsi="Times New Roman" w:eastAsia="Arial Unicode MS"/>
          <w:sz w:val="22"/>
          <w:szCs w:val="22"/>
        </w:rPr>
        <w:t xml:space="preserve">%) of the </w:t>
      </w:r>
      <w:r w:rsidRPr="006A202B" w:rsidR="003E3D97">
        <w:rPr>
          <w:rFonts w:ascii="Times New Roman" w:hAnsi="Times New Roman"/>
          <w:sz w:val="22"/>
          <w:szCs w:val="22"/>
        </w:rPr>
        <w:t>Plan Creditor</w:t>
      </w:r>
      <w:r w:rsidRPr="006A202B" w:rsidR="003E3D97">
        <w:rPr>
          <w:rFonts w:ascii="Times New Roman" w:hAnsi="Times New Roman" w:eastAsia="Arial Unicode MS"/>
          <w:sz w:val="22"/>
          <w:szCs w:val="22"/>
        </w:rPr>
        <w:t>s in value.</w:t>
      </w:r>
    </w:p>
    <w:p w:rsidRPr="006A202B" w:rsidR="003E3D97" w:rsidP="00E8613F" w:rsidRDefault="003E3D97" w14:paraId="2A37B372" w14:textId="77777777">
      <w:pPr>
        <w:spacing w:line="240" w:lineRule="auto"/>
        <w:ind w:left="709"/>
        <w:rPr>
          <w:rFonts w:ascii="Times New Roman" w:hAnsi="Times New Roman" w:eastAsia="Arial Unicode MS"/>
          <w:b/>
          <w:sz w:val="22"/>
          <w:szCs w:val="22"/>
        </w:rPr>
      </w:pPr>
      <w:r w:rsidRPr="006A202B">
        <w:rPr>
          <w:rFonts w:ascii="Times New Roman" w:hAnsi="Times New Roman" w:eastAsia="Arial Unicode MS"/>
          <w:b/>
          <w:sz w:val="22"/>
          <w:szCs w:val="22"/>
        </w:rPr>
        <w:t>AGAINST the Restructuring Plan:</w:t>
      </w:r>
    </w:p>
    <w:p w:rsidRPr="006A202B" w:rsidR="00C62C3F" w:rsidP="00E8613F" w:rsidRDefault="00BF047F" w14:paraId="35EBE997" w14:textId="77777777">
      <w:pPr>
        <w:spacing w:line="240" w:lineRule="auto"/>
        <w:ind w:left="709"/>
        <w:rPr>
          <w:rFonts w:ascii="Times New Roman" w:hAnsi="Times New Roman" w:eastAsia="Arial Unicode MS"/>
          <w:sz w:val="22"/>
          <w:szCs w:val="22"/>
        </w:rPr>
      </w:pPr>
      <w:r w:rsidRPr="006A202B">
        <w:rPr>
          <w:rFonts w:ascii="Times New Roman" w:hAnsi="Times New Roman" w:eastAsia="Arial Unicode MS"/>
          <w:sz w:val="22"/>
          <w:szCs w:val="22"/>
        </w:rPr>
        <w:t>€33,200,000 (5.00</w:t>
      </w:r>
      <w:r w:rsidRPr="006A202B" w:rsidR="003E3D97">
        <w:rPr>
          <w:rFonts w:ascii="Times New Roman" w:hAnsi="Times New Roman" w:eastAsia="Arial Unicode MS"/>
          <w:sz w:val="22"/>
          <w:szCs w:val="22"/>
        </w:rPr>
        <w:t xml:space="preserve">%) of the </w:t>
      </w:r>
      <w:r w:rsidRPr="006A202B" w:rsidR="003E3D97">
        <w:rPr>
          <w:rFonts w:ascii="Times New Roman" w:hAnsi="Times New Roman"/>
          <w:sz w:val="22"/>
          <w:szCs w:val="22"/>
        </w:rPr>
        <w:t xml:space="preserve">Plan Creditors </w:t>
      </w:r>
      <w:r w:rsidRPr="006A202B" w:rsidR="003E3D97">
        <w:rPr>
          <w:rFonts w:ascii="Times New Roman" w:hAnsi="Times New Roman" w:eastAsia="Arial Unicode MS"/>
          <w:sz w:val="22"/>
          <w:szCs w:val="22"/>
        </w:rPr>
        <w:t>in value.</w:t>
      </w:r>
    </w:p>
    <w:p w:rsidRPr="006A202B" w:rsidR="006D37F9" w:rsidP="003E3D97" w:rsidRDefault="006D37F9" w14:paraId="366D2324" w14:textId="2AFD796D">
      <w:pPr>
        <w:spacing w:line="240" w:lineRule="auto"/>
        <w:rPr>
          <w:rFonts w:ascii="Times New Roman" w:hAnsi="Times New Roman" w:eastAsia="Arial Unicode MS"/>
          <w:sz w:val="22"/>
          <w:szCs w:val="22"/>
        </w:rPr>
      </w:pPr>
    </w:p>
    <w:p w:rsidRPr="006A202B" w:rsidR="00C62C3F" w:rsidP="00C62C3F" w:rsidRDefault="006A202B" w14:paraId="13E9FB64" w14:textId="41187929">
      <w:pPr>
        <w:numPr>
          <w:ilvl w:val="0"/>
          <w:numId w:val="43"/>
        </w:numPr>
        <w:rPr>
          <w:rFonts w:ascii="Times New Roman" w:hAnsi="Times New Roman" w:eastAsia="Arial Unicode MS"/>
          <w:sz w:val="22"/>
          <w:szCs w:val="22"/>
        </w:rPr>
      </w:pPr>
      <w:r>
        <w:rPr>
          <w:rFonts w:ascii="Times New Roman" w:hAnsi="Times New Roman" w:eastAsia="Arial Unicode MS"/>
          <w:sz w:val="22"/>
          <w:szCs w:val="22"/>
        </w:rPr>
        <w:br w:type="page"/>
      </w:r>
      <w:r w:rsidRPr="006A202B" w:rsidR="00C62C3F">
        <w:rPr>
          <w:rFonts w:ascii="Times New Roman" w:hAnsi="Times New Roman" w:eastAsia="Arial Unicode MS"/>
          <w:sz w:val="22"/>
          <w:szCs w:val="22"/>
        </w:rPr>
        <w:lastRenderedPageBreak/>
        <w:t>€400,000,000 2.750 per cent. notes due 2026 (ISIN: XS2248826294) (the “</w:t>
      </w:r>
      <w:r w:rsidRPr="006A202B" w:rsidR="00C62C3F">
        <w:rPr>
          <w:rFonts w:ascii="Times New Roman" w:hAnsi="Times New Roman" w:eastAsia="Arial Unicode MS"/>
          <w:b/>
          <w:sz w:val="22"/>
          <w:szCs w:val="22"/>
        </w:rPr>
        <w:t>November 2026 Notes</w:t>
      </w:r>
      <w:r w:rsidRPr="006A202B" w:rsidR="00C62C3F">
        <w:rPr>
          <w:rFonts w:ascii="Times New Roman" w:hAnsi="Times New Roman" w:eastAsia="Arial Unicode MS"/>
          <w:sz w:val="22"/>
          <w:szCs w:val="22"/>
        </w:rPr>
        <w:t>”)</w:t>
      </w:r>
    </w:p>
    <w:p w:rsidRPr="006A202B" w:rsidR="00C62C3F" w:rsidP="00E8613F" w:rsidRDefault="00C62C3F" w14:paraId="125DE09B" w14:textId="77777777">
      <w:pPr>
        <w:ind w:left="709"/>
        <w:rPr>
          <w:rFonts w:ascii="Times New Roman" w:hAnsi="Times New Roman" w:eastAsia="Arial Unicode MS"/>
          <w:sz w:val="22"/>
          <w:szCs w:val="22"/>
        </w:rPr>
      </w:pPr>
      <w:r w:rsidRPr="006A202B">
        <w:rPr>
          <w:rFonts w:ascii="Times New Roman" w:hAnsi="Times New Roman" w:eastAsia="Arial Unicode MS"/>
          <w:sz w:val="22"/>
          <w:szCs w:val="22"/>
        </w:rPr>
        <w:t>In relation</w:t>
      </w:r>
      <w:r w:rsidRPr="006A202B" w:rsidR="00BF047F">
        <w:rPr>
          <w:rFonts w:ascii="Times New Roman" w:hAnsi="Times New Roman" w:eastAsia="Arial Unicode MS"/>
          <w:sz w:val="22"/>
          <w:szCs w:val="22"/>
        </w:rPr>
        <w:t xml:space="preserve"> to the November 2026 Notes, 94.35</w:t>
      </w:r>
      <w:r w:rsidRPr="006A202B">
        <w:rPr>
          <w:rFonts w:ascii="Times New Roman" w:hAnsi="Times New Roman" w:eastAsia="Arial Unicode MS"/>
          <w:sz w:val="22"/>
          <w:szCs w:val="22"/>
        </w:rPr>
        <w:t xml:space="preserve">% in value of the </w:t>
      </w:r>
      <w:r w:rsidRPr="006A202B">
        <w:rPr>
          <w:rFonts w:ascii="Times New Roman" w:hAnsi="Times New Roman"/>
          <w:sz w:val="22"/>
          <w:szCs w:val="22"/>
        </w:rPr>
        <w:t>Plan Creditor</w:t>
      </w:r>
      <w:r w:rsidRPr="006A202B">
        <w:rPr>
          <w:rFonts w:ascii="Times New Roman" w:hAnsi="Times New Roman" w:eastAsia="Arial Unicode MS"/>
          <w:sz w:val="22"/>
          <w:szCs w:val="22"/>
        </w:rPr>
        <w:t>s voted at the Plan Meeting in person or by proxy (and in each case via webinar), and of those voting, the votes were as follows:</w:t>
      </w:r>
    </w:p>
    <w:p w:rsidRPr="006A202B" w:rsidR="00C62C3F" w:rsidP="00E8613F" w:rsidRDefault="00C62C3F" w14:paraId="367E5368" w14:textId="77777777">
      <w:pPr>
        <w:spacing w:line="240" w:lineRule="auto"/>
        <w:ind w:left="709"/>
        <w:rPr>
          <w:rFonts w:ascii="Times New Roman" w:hAnsi="Times New Roman" w:eastAsia="Arial Unicode MS"/>
          <w:b/>
          <w:sz w:val="22"/>
          <w:szCs w:val="22"/>
        </w:rPr>
      </w:pPr>
      <w:r w:rsidRPr="006A202B">
        <w:rPr>
          <w:rFonts w:ascii="Times New Roman" w:hAnsi="Times New Roman" w:eastAsia="Arial Unicode MS"/>
          <w:b/>
          <w:sz w:val="22"/>
          <w:szCs w:val="22"/>
        </w:rPr>
        <w:t>FOR the Restructuring Plan:</w:t>
      </w:r>
    </w:p>
    <w:p w:rsidRPr="006A202B" w:rsidR="00C62C3F" w:rsidP="00E8613F" w:rsidRDefault="00DE52AD" w14:paraId="27527FFE" w14:textId="77777777">
      <w:pPr>
        <w:spacing w:line="240" w:lineRule="auto"/>
        <w:ind w:left="709"/>
        <w:rPr>
          <w:rFonts w:ascii="Times New Roman" w:hAnsi="Times New Roman" w:eastAsia="Arial Unicode MS"/>
          <w:sz w:val="22"/>
          <w:szCs w:val="22"/>
        </w:rPr>
      </w:pPr>
      <w:r w:rsidRPr="006A202B">
        <w:rPr>
          <w:rFonts w:ascii="Times New Roman" w:hAnsi="Times New Roman" w:eastAsia="Arial Unicode MS"/>
          <w:sz w:val="22"/>
          <w:szCs w:val="22"/>
        </w:rPr>
        <w:t>€347,100,000 (91.97</w:t>
      </w:r>
      <w:r w:rsidRPr="006A202B" w:rsidR="00C62C3F">
        <w:rPr>
          <w:rFonts w:ascii="Times New Roman" w:hAnsi="Times New Roman" w:eastAsia="Arial Unicode MS"/>
          <w:sz w:val="22"/>
          <w:szCs w:val="22"/>
        </w:rPr>
        <w:t xml:space="preserve">%) of the </w:t>
      </w:r>
      <w:r w:rsidRPr="006A202B" w:rsidR="00C62C3F">
        <w:rPr>
          <w:rFonts w:ascii="Times New Roman" w:hAnsi="Times New Roman"/>
          <w:sz w:val="22"/>
          <w:szCs w:val="22"/>
        </w:rPr>
        <w:t>Plan Creditor</w:t>
      </w:r>
      <w:r w:rsidRPr="006A202B" w:rsidR="00C62C3F">
        <w:rPr>
          <w:rFonts w:ascii="Times New Roman" w:hAnsi="Times New Roman" w:eastAsia="Arial Unicode MS"/>
          <w:sz w:val="22"/>
          <w:szCs w:val="22"/>
        </w:rPr>
        <w:t>s in value.</w:t>
      </w:r>
    </w:p>
    <w:p w:rsidRPr="006A202B" w:rsidR="00C62C3F" w:rsidP="00E8613F" w:rsidRDefault="00C62C3F" w14:paraId="23050A7E" w14:textId="77777777">
      <w:pPr>
        <w:spacing w:line="240" w:lineRule="auto"/>
        <w:ind w:left="709"/>
        <w:rPr>
          <w:rFonts w:ascii="Times New Roman" w:hAnsi="Times New Roman" w:eastAsia="Arial Unicode MS"/>
          <w:b/>
          <w:sz w:val="22"/>
          <w:szCs w:val="22"/>
        </w:rPr>
      </w:pPr>
      <w:r w:rsidRPr="006A202B">
        <w:rPr>
          <w:rFonts w:ascii="Times New Roman" w:hAnsi="Times New Roman" w:eastAsia="Arial Unicode MS"/>
          <w:b/>
          <w:sz w:val="22"/>
          <w:szCs w:val="22"/>
        </w:rPr>
        <w:t>AGAINST the Restructuring Plan:</w:t>
      </w:r>
    </w:p>
    <w:p w:rsidRPr="006A202B" w:rsidR="006D37F9" w:rsidP="00E8613F" w:rsidRDefault="00DE52AD" w14:paraId="137047BD" w14:textId="77777777">
      <w:pPr>
        <w:spacing w:line="240" w:lineRule="auto"/>
        <w:ind w:left="709"/>
        <w:rPr>
          <w:rFonts w:ascii="Times New Roman" w:hAnsi="Times New Roman" w:eastAsia="Arial Unicode MS"/>
          <w:sz w:val="22"/>
          <w:szCs w:val="22"/>
        </w:rPr>
      </w:pPr>
      <w:r w:rsidRPr="006A202B">
        <w:rPr>
          <w:rFonts w:ascii="Times New Roman" w:hAnsi="Times New Roman" w:eastAsia="Arial Unicode MS"/>
          <w:sz w:val="22"/>
          <w:szCs w:val="22"/>
        </w:rPr>
        <w:t>€30,300,000 (8.03</w:t>
      </w:r>
      <w:r w:rsidRPr="006A202B" w:rsidR="00C62C3F">
        <w:rPr>
          <w:rFonts w:ascii="Times New Roman" w:hAnsi="Times New Roman" w:eastAsia="Arial Unicode MS"/>
          <w:sz w:val="22"/>
          <w:szCs w:val="22"/>
        </w:rPr>
        <w:t xml:space="preserve">%) of the </w:t>
      </w:r>
      <w:r w:rsidRPr="006A202B" w:rsidR="00C62C3F">
        <w:rPr>
          <w:rFonts w:ascii="Times New Roman" w:hAnsi="Times New Roman"/>
          <w:sz w:val="22"/>
          <w:szCs w:val="22"/>
        </w:rPr>
        <w:t xml:space="preserve">Plan Creditors </w:t>
      </w:r>
      <w:r w:rsidRPr="006A202B" w:rsidR="00C62C3F">
        <w:rPr>
          <w:rFonts w:ascii="Times New Roman" w:hAnsi="Times New Roman" w:eastAsia="Arial Unicode MS"/>
          <w:sz w:val="22"/>
          <w:szCs w:val="22"/>
        </w:rPr>
        <w:t>in value.</w:t>
      </w:r>
    </w:p>
    <w:p w:rsidRPr="006A202B" w:rsidR="006D37F9" w:rsidP="00C62C3F" w:rsidRDefault="006D37F9" w14:paraId="557CC778" w14:textId="77777777">
      <w:pPr>
        <w:spacing w:line="240" w:lineRule="auto"/>
        <w:rPr>
          <w:rFonts w:ascii="Times New Roman" w:hAnsi="Times New Roman" w:eastAsia="Arial Unicode MS"/>
          <w:sz w:val="22"/>
          <w:szCs w:val="22"/>
        </w:rPr>
      </w:pPr>
    </w:p>
    <w:p w:rsidRPr="006A202B" w:rsidR="006D37F9" w:rsidP="006D37F9" w:rsidRDefault="006D37F9" w14:paraId="2EFD2E12" w14:textId="77777777">
      <w:pPr>
        <w:numPr>
          <w:ilvl w:val="0"/>
          <w:numId w:val="43"/>
        </w:numPr>
        <w:rPr>
          <w:rFonts w:ascii="Times New Roman" w:hAnsi="Times New Roman" w:eastAsia="Arial Unicode MS"/>
          <w:sz w:val="22"/>
          <w:szCs w:val="22"/>
        </w:rPr>
      </w:pPr>
      <w:r w:rsidRPr="006A202B">
        <w:rPr>
          <w:rFonts w:ascii="Times New Roman" w:hAnsi="Times New Roman" w:eastAsia="Arial Unicode MS"/>
          <w:sz w:val="22"/>
          <w:szCs w:val="22"/>
        </w:rPr>
        <w:t>€500,000,000 2.250 per cent. notes due 2027 (ISIN: XS2336188029) (the “</w:t>
      </w:r>
      <w:r w:rsidRPr="006A202B">
        <w:rPr>
          <w:rFonts w:ascii="Times New Roman" w:hAnsi="Times New Roman" w:eastAsia="Arial Unicode MS"/>
          <w:b/>
          <w:sz w:val="22"/>
          <w:szCs w:val="22"/>
        </w:rPr>
        <w:t>2027 Notes</w:t>
      </w:r>
      <w:r w:rsidRPr="006A202B">
        <w:rPr>
          <w:rFonts w:ascii="Times New Roman" w:hAnsi="Times New Roman" w:eastAsia="Arial Unicode MS"/>
          <w:sz w:val="22"/>
          <w:szCs w:val="22"/>
        </w:rPr>
        <w:t>”)</w:t>
      </w:r>
    </w:p>
    <w:p w:rsidRPr="006A202B" w:rsidR="006D37F9" w:rsidP="00E8613F" w:rsidRDefault="006D37F9" w14:paraId="41DD3C75" w14:textId="77777777">
      <w:pPr>
        <w:ind w:left="709"/>
        <w:rPr>
          <w:rFonts w:ascii="Times New Roman" w:hAnsi="Times New Roman" w:eastAsia="Arial Unicode MS"/>
          <w:sz w:val="22"/>
          <w:szCs w:val="22"/>
        </w:rPr>
      </w:pPr>
      <w:r w:rsidRPr="006A202B">
        <w:rPr>
          <w:rFonts w:ascii="Times New Roman" w:hAnsi="Times New Roman" w:eastAsia="Arial Unicode MS"/>
          <w:sz w:val="22"/>
          <w:szCs w:val="22"/>
        </w:rPr>
        <w:t>In</w:t>
      </w:r>
      <w:r w:rsidRPr="006A202B" w:rsidR="00B736FD">
        <w:rPr>
          <w:rFonts w:ascii="Times New Roman" w:hAnsi="Times New Roman" w:eastAsia="Arial Unicode MS"/>
          <w:sz w:val="22"/>
          <w:szCs w:val="22"/>
        </w:rPr>
        <w:t xml:space="preserve"> relation to the 2027 Notes, 90.48</w:t>
      </w:r>
      <w:r w:rsidRPr="006A202B">
        <w:rPr>
          <w:rFonts w:ascii="Times New Roman" w:hAnsi="Times New Roman" w:eastAsia="Arial Unicode MS"/>
          <w:sz w:val="22"/>
          <w:szCs w:val="22"/>
        </w:rPr>
        <w:t>%</w:t>
      </w:r>
      <w:r w:rsidRPr="006A202B" w:rsidR="009508E6">
        <w:rPr>
          <w:rStyle w:val="FootnoteReference"/>
          <w:rFonts w:ascii="Times New Roman" w:hAnsi="Times New Roman" w:eastAsia="Arial Unicode MS"/>
          <w:szCs w:val="22"/>
        </w:rPr>
        <w:footnoteReference w:id="4"/>
      </w:r>
      <w:r w:rsidRPr="006A202B">
        <w:rPr>
          <w:rFonts w:ascii="Times New Roman" w:hAnsi="Times New Roman" w:eastAsia="Arial Unicode MS"/>
          <w:sz w:val="22"/>
          <w:szCs w:val="22"/>
        </w:rPr>
        <w:t xml:space="preserve"> in value of the </w:t>
      </w:r>
      <w:r w:rsidRPr="006A202B">
        <w:rPr>
          <w:rFonts w:ascii="Times New Roman" w:hAnsi="Times New Roman"/>
          <w:sz w:val="22"/>
          <w:szCs w:val="22"/>
        </w:rPr>
        <w:t>Plan Creditor</w:t>
      </w:r>
      <w:r w:rsidRPr="006A202B">
        <w:rPr>
          <w:rFonts w:ascii="Times New Roman" w:hAnsi="Times New Roman" w:eastAsia="Arial Unicode MS"/>
          <w:sz w:val="22"/>
          <w:szCs w:val="22"/>
        </w:rPr>
        <w:t>s voted at the Plan Meeting in person or by proxy (and in each case via webinar), and of those voting, the votes were as follows:</w:t>
      </w:r>
    </w:p>
    <w:p w:rsidRPr="006A202B" w:rsidR="006D37F9" w:rsidP="00E8613F" w:rsidRDefault="006D37F9" w14:paraId="5F653F20" w14:textId="77777777">
      <w:pPr>
        <w:spacing w:line="240" w:lineRule="auto"/>
        <w:ind w:left="709"/>
        <w:rPr>
          <w:rFonts w:ascii="Times New Roman" w:hAnsi="Times New Roman" w:eastAsia="Arial Unicode MS"/>
          <w:b/>
          <w:sz w:val="22"/>
          <w:szCs w:val="22"/>
        </w:rPr>
      </w:pPr>
      <w:r w:rsidRPr="006A202B">
        <w:rPr>
          <w:rFonts w:ascii="Times New Roman" w:hAnsi="Times New Roman" w:eastAsia="Arial Unicode MS"/>
          <w:b/>
          <w:sz w:val="22"/>
          <w:szCs w:val="22"/>
        </w:rPr>
        <w:t>FOR the Restructuring Plan:</w:t>
      </w:r>
    </w:p>
    <w:p w:rsidRPr="006A202B" w:rsidR="006D37F9" w:rsidP="00E8613F" w:rsidRDefault="005C3446" w14:paraId="4A339AAC" w14:textId="77777777">
      <w:pPr>
        <w:spacing w:line="240" w:lineRule="auto"/>
        <w:ind w:left="709"/>
        <w:rPr>
          <w:rFonts w:ascii="Times New Roman" w:hAnsi="Times New Roman" w:eastAsia="Arial Unicode MS"/>
          <w:sz w:val="22"/>
          <w:szCs w:val="22"/>
        </w:rPr>
      </w:pPr>
      <w:r w:rsidRPr="006A202B">
        <w:rPr>
          <w:rFonts w:ascii="Times New Roman" w:hAnsi="Times New Roman" w:eastAsia="Arial Unicode MS"/>
          <w:sz w:val="22"/>
          <w:szCs w:val="22"/>
        </w:rPr>
        <w:t>€</w:t>
      </w:r>
      <w:r w:rsidRPr="006A202B" w:rsidR="00E839B9">
        <w:rPr>
          <w:rFonts w:ascii="Times New Roman" w:hAnsi="Times New Roman" w:eastAsia="Arial Unicode MS"/>
          <w:sz w:val="22"/>
          <w:szCs w:val="22"/>
        </w:rPr>
        <w:t>365,000,000 (80.68</w:t>
      </w:r>
      <w:r w:rsidRPr="006A202B" w:rsidR="006D37F9">
        <w:rPr>
          <w:rFonts w:ascii="Times New Roman" w:hAnsi="Times New Roman" w:eastAsia="Arial Unicode MS"/>
          <w:sz w:val="22"/>
          <w:szCs w:val="22"/>
        </w:rPr>
        <w:t xml:space="preserve">%) of the </w:t>
      </w:r>
      <w:r w:rsidRPr="006A202B" w:rsidR="006D37F9">
        <w:rPr>
          <w:rFonts w:ascii="Times New Roman" w:hAnsi="Times New Roman"/>
          <w:sz w:val="22"/>
          <w:szCs w:val="22"/>
        </w:rPr>
        <w:t>Plan Creditor</w:t>
      </w:r>
      <w:r w:rsidRPr="006A202B" w:rsidR="006D37F9">
        <w:rPr>
          <w:rFonts w:ascii="Times New Roman" w:hAnsi="Times New Roman" w:eastAsia="Arial Unicode MS"/>
          <w:sz w:val="22"/>
          <w:szCs w:val="22"/>
        </w:rPr>
        <w:t>s in value.</w:t>
      </w:r>
    </w:p>
    <w:p w:rsidRPr="006A202B" w:rsidR="006D37F9" w:rsidP="00E8613F" w:rsidRDefault="006D37F9" w14:paraId="38C18F7A" w14:textId="77777777">
      <w:pPr>
        <w:spacing w:line="240" w:lineRule="auto"/>
        <w:ind w:left="709"/>
        <w:rPr>
          <w:rFonts w:ascii="Times New Roman" w:hAnsi="Times New Roman" w:eastAsia="Arial Unicode MS"/>
          <w:b/>
          <w:sz w:val="22"/>
          <w:szCs w:val="22"/>
        </w:rPr>
      </w:pPr>
      <w:r w:rsidRPr="006A202B">
        <w:rPr>
          <w:rFonts w:ascii="Times New Roman" w:hAnsi="Times New Roman" w:eastAsia="Arial Unicode MS"/>
          <w:b/>
          <w:sz w:val="22"/>
          <w:szCs w:val="22"/>
        </w:rPr>
        <w:t>AGAINST the Restructuring Plan:</w:t>
      </w:r>
    </w:p>
    <w:p w:rsidRPr="006A202B" w:rsidR="006D37F9" w:rsidP="00E8613F" w:rsidRDefault="00E839B9" w14:paraId="74AA10BC" w14:textId="77777777">
      <w:pPr>
        <w:spacing w:line="240" w:lineRule="auto"/>
        <w:ind w:left="709"/>
        <w:rPr>
          <w:rFonts w:ascii="Times New Roman" w:hAnsi="Times New Roman" w:eastAsia="Arial Unicode MS"/>
          <w:sz w:val="22"/>
          <w:szCs w:val="22"/>
        </w:rPr>
      </w:pPr>
      <w:r w:rsidRPr="006A202B">
        <w:rPr>
          <w:rFonts w:ascii="Times New Roman" w:hAnsi="Times New Roman" w:eastAsia="Arial Unicode MS"/>
          <w:sz w:val="22"/>
          <w:szCs w:val="22"/>
        </w:rPr>
        <w:t>€87,400,000 (19.32</w:t>
      </w:r>
      <w:r w:rsidRPr="006A202B" w:rsidR="006D37F9">
        <w:rPr>
          <w:rFonts w:ascii="Times New Roman" w:hAnsi="Times New Roman" w:eastAsia="Arial Unicode MS"/>
          <w:sz w:val="22"/>
          <w:szCs w:val="22"/>
        </w:rPr>
        <w:t xml:space="preserve">%) of the </w:t>
      </w:r>
      <w:r w:rsidRPr="006A202B" w:rsidR="006D37F9">
        <w:rPr>
          <w:rFonts w:ascii="Times New Roman" w:hAnsi="Times New Roman"/>
          <w:sz w:val="22"/>
          <w:szCs w:val="22"/>
        </w:rPr>
        <w:t xml:space="preserve">Plan Creditors </w:t>
      </w:r>
      <w:r w:rsidRPr="006A202B" w:rsidR="006D37F9">
        <w:rPr>
          <w:rFonts w:ascii="Times New Roman" w:hAnsi="Times New Roman" w:eastAsia="Arial Unicode MS"/>
          <w:sz w:val="22"/>
          <w:szCs w:val="22"/>
        </w:rPr>
        <w:t>in value.</w:t>
      </w:r>
    </w:p>
    <w:p w:rsidRPr="006A202B" w:rsidR="006D37F9" w:rsidP="006D37F9" w:rsidRDefault="006D37F9" w14:paraId="3B50FF32" w14:textId="77777777">
      <w:pPr>
        <w:spacing w:line="240" w:lineRule="auto"/>
        <w:rPr>
          <w:rFonts w:ascii="Times New Roman" w:hAnsi="Times New Roman" w:eastAsia="Arial Unicode MS"/>
          <w:sz w:val="22"/>
          <w:szCs w:val="22"/>
        </w:rPr>
      </w:pPr>
    </w:p>
    <w:p w:rsidRPr="006A202B" w:rsidR="006D37F9" w:rsidP="006D37F9" w:rsidRDefault="006A202B" w14:paraId="2D5B0798" w14:textId="055B14BB">
      <w:pPr>
        <w:numPr>
          <w:ilvl w:val="0"/>
          <w:numId w:val="43"/>
        </w:numPr>
        <w:rPr>
          <w:rFonts w:ascii="Times New Roman" w:hAnsi="Times New Roman" w:eastAsia="Arial Unicode MS"/>
          <w:sz w:val="22"/>
          <w:szCs w:val="22"/>
        </w:rPr>
      </w:pPr>
      <w:r>
        <w:rPr>
          <w:rFonts w:ascii="Times New Roman" w:hAnsi="Times New Roman" w:eastAsia="Arial Unicode MS"/>
          <w:sz w:val="22"/>
          <w:szCs w:val="22"/>
        </w:rPr>
        <w:br w:type="page"/>
      </w:r>
      <w:r w:rsidRPr="006A202B" w:rsidR="006D37F9">
        <w:rPr>
          <w:rFonts w:ascii="Times New Roman" w:hAnsi="Times New Roman" w:eastAsia="Arial Unicode MS"/>
          <w:sz w:val="22"/>
          <w:szCs w:val="22"/>
        </w:rPr>
        <w:lastRenderedPageBreak/>
        <w:t>€800,000,000 2.250 per cent. notes due 2029 (ISIN: XS2283225477) (the “</w:t>
      </w:r>
      <w:r w:rsidRPr="006A202B" w:rsidR="006D37F9">
        <w:rPr>
          <w:rFonts w:ascii="Times New Roman" w:hAnsi="Times New Roman" w:eastAsia="Arial Unicode MS"/>
          <w:b/>
          <w:sz w:val="22"/>
          <w:szCs w:val="22"/>
        </w:rPr>
        <w:t>2029 Notes</w:t>
      </w:r>
      <w:r w:rsidRPr="006A202B" w:rsidR="006D37F9">
        <w:rPr>
          <w:rFonts w:ascii="Times New Roman" w:hAnsi="Times New Roman" w:eastAsia="Arial Unicode MS"/>
          <w:sz w:val="22"/>
          <w:szCs w:val="22"/>
        </w:rPr>
        <w:t>”)</w:t>
      </w:r>
    </w:p>
    <w:p w:rsidRPr="006A202B" w:rsidR="006D37F9" w:rsidP="00E8613F" w:rsidRDefault="006D37F9" w14:paraId="183F1150" w14:textId="77777777">
      <w:pPr>
        <w:ind w:left="709"/>
        <w:rPr>
          <w:rFonts w:ascii="Times New Roman" w:hAnsi="Times New Roman" w:eastAsia="Arial Unicode MS"/>
          <w:sz w:val="22"/>
          <w:szCs w:val="22"/>
        </w:rPr>
      </w:pPr>
      <w:r w:rsidRPr="006A202B">
        <w:rPr>
          <w:rFonts w:ascii="Times New Roman" w:hAnsi="Times New Roman" w:eastAsia="Arial Unicode MS"/>
          <w:sz w:val="22"/>
          <w:szCs w:val="22"/>
        </w:rPr>
        <w:t>In</w:t>
      </w:r>
      <w:r w:rsidRPr="006A202B" w:rsidR="00610346">
        <w:rPr>
          <w:rFonts w:ascii="Times New Roman" w:hAnsi="Times New Roman" w:eastAsia="Arial Unicode MS"/>
          <w:sz w:val="22"/>
          <w:szCs w:val="22"/>
        </w:rPr>
        <w:t xml:space="preserve"> relation to the 2029 Notes, 95.46</w:t>
      </w:r>
      <w:r w:rsidRPr="006A202B">
        <w:rPr>
          <w:rFonts w:ascii="Times New Roman" w:hAnsi="Times New Roman" w:eastAsia="Arial Unicode MS"/>
          <w:sz w:val="22"/>
          <w:szCs w:val="22"/>
        </w:rPr>
        <w:t xml:space="preserve">% in value of the </w:t>
      </w:r>
      <w:r w:rsidRPr="006A202B">
        <w:rPr>
          <w:rFonts w:ascii="Times New Roman" w:hAnsi="Times New Roman"/>
          <w:sz w:val="22"/>
          <w:szCs w:val="22"/>
        </w:rPr>
        <w:t>Plan Creditor</w:t>
      </w:r>
      <w:r w:rsidRPr="006A202B">
        <w:rPr>
          <w:rFonts w:ascii="Times New Roman" w:hAnsi="Times New Roman" w:eastAsia="Arial Unicode MS"/>
          <w:sz w:val="22"/>
          <w:szCs w:val="22"/>
        </w:rPr>
        <w:t>s voted at the Plan Meeting in person or by proxy (and in each case via webinar), and of those voting, the votes were as follows:</w:t>
      </w:r>
    </w:p>
    <w:p w:rsidRPr="006A202B" w:rsidR="006D37F9" w:rsidP="00E8613F" w:rsidRDefault="006D37F9" w14:paraId="4687DB4A" w14:textId="77777777">
      <w:pPr>
        <w:spacing w:line="240" w:lineRule="auto"/>
        <w:ind w:left="709"/>
        <w:rPr>
          <w:rFonts w:ascii="Times New Roman" w:hAnsi="Times New Roman" w:eastAsia="Arial Unicode MS"/>
          <w:b/>
          <w:sz w:val="22"/>
          <w:szCs w:val="22"/>
        </w:rPr>
      </w:pPr>
      <w:r w:rsidRPr="006A202B">
        <w:rPr>
          <w:rFonts w:ascii="Times New Roman" w:hAnsi="Times New Roman" w:eastAsia="Arial Unicode MS"/>
          <w:b/>
          <w:sz w:val="22"/>
          <w:szCs w:val="22"/>
        </w:rPr>
        <w:t>FOR the Restructuring Plan:</w:t>
      </w:r>
    </w:p>
    <w:p w:rsidRPr="006A202B" w:rsidR="006D37F9" w:rsidP="00E8613F" w:rsidRDefault="00610346" w14:paraId="64F48CAF" w14:textId="5F924D03">
      <w:pPr>
        <w:spacing w:line="240" w:lineRule="auto"/>
        <w:ind w:left="709"/>
        <w:rPr>
          <w:rFonts w:ascii="Times New Roman" w:hAnsi="Times New Roman" w:eastAsia="Arial Unicode MS"/>
          <w:sz w:val="22"/>
          <w:szCs w:val="22"/>
        </w:rPr>
      </w:pPr>
      <w:r w:rsidRPr="006A202B">
        <w:rPr>
          <w:rFonts w:ascii="Times New Roman" w:hAnsi="Times New Roman" w:eastAsia="Arial Unicode MS"/>
          <w:sz w:val="22"/>
          <w:szCs w:val="22"/>
        </w:rPr>
        <w:t>€475,</w:t>
      </w:r>
      <w:r w:rsidRPr="006A202B" w:rsidR="002D02E3">
        <w:rPr>
          <w:rFonts w:ascii="Times New Roman" w:hAnsi="Times New Roman" w:eastAsia="Arial Unicode MS"/>
          <w:sz w:val="22"/>
          <w:szCs w:val="22"/>
        </w:rPr>
        <w:t>600</w:t>
      </w:r>
      <w:r w:rsidRPr="006A202B">
        <w:rPr>
          <w:rFonts w:ascii="Times New Roman" w:hAnsi="Times New Roman" w:eastAsia="Arial Unicode MS"/>
          <w:sz w:val="22"/>
          <w:szCs w:val="22"/>
        </w:rPr>
        <w:t>,000</w:t>
      </w:r>
      <w:r w:rsidRPr="006A202B" w:rsidR="006A202B">
        <w:rPr>
          <w:rStyle w:val="FootnoteReference"/>
          <w:rFonts w:ascii="Times New Roman" w:hAnsi="Times New Roman" w:eastAsia="Arial Unicode MS"/>
          <w:szCs w:val="22"/>
        </w:rPr>
        <w:footnoteReference w:id="5"/>
      </w:r>
      <w:r w:rsidRPr="006A202B">
        <w:rPr>
          <w:rFonts w:ascii="Times New Roman" w:hAnsi="Times New Roman" w:eastAsia="Arial Unicode MS"/>
          <w:sz w:val="22"/>
          <w:szCs w:val="22"/>
        </w:rPr>
        <w:t xml:space="preserve"> (62.28</w:t>
      </w:r>
      <w:r w:rsidRPr="006A202B" w:rsidR="006D37F9">
        <w:rPr>
          <w:rFonts w:ascii="Times New Roman" w:hAnsi="Times New Roman" w:eastAsia="Arial Unicode MS"/>
          <w:sz w:val="22"/>
          <w:szCs w:val="22"/>
        </w:rPr>
        <w:t xml:space="preserve">%) of the </w:t>
      </w:r>
      <w:r w:rsidRPr="006A202B" w:rsidR="006D37F9">
        <w:rPr>
          <w:rFonts w:ascii="Times New Roman" w:hAnsi="Times New Roman"/>
          <w:sz w:val="22"/>
          <w:szCs w:val="22"/>
        </w:rPr>
        <w:t>Plan Creditor</w:t>
      </w:r>
      <w:r w:rsidRPr="006A202B" w:rsidR="006D37F9">
        <w:rPr>
          <w:rFonts w:ascii="Times New Roman" w:hAnsi="Times New Roman" w:eastAsia="Arial Unicode MS"/>
          <w:sz w:val="22"/>
          <w:szCs w:val="22"/>
        </w:rPr>
        <w:t>s in value.</w:t>
      </w:r>
    </w:p>
    <w:p w:rsidRPr="006A202B" w:rsidR="006D37F9" w:rsidP="00E8613F" w:rsidRDefault="006D37F9" w14:paraId="14C5F782" w14:textId="77777777">
      <w:pPr>
        <w:spacing w:line="240" w:lineRule="auto"/>
        <w:ind w:left="709"/>
        <w:rPr>
          <w:rFonts w:ascii="Times New Roman" w:hAnsi="Times New Roman" w:eastAsia="Arial Unicode MS"/>
          <w:b/>
          <w:sz w:val="22"/>
          <w:szCs w:val="22"/>
        </w:rPr>
      </w:pPr>
      <w:r w:rsidRPr="006A202B">
        <w:rPr>
          <w:rFonts w:ascii="Times New Roman" w:hAnsi="Times New Roman" w:eastAsia="Arial Unicode MS"/>
          <w:b/>
          <w:sz w:val="22"/>
          <w:szCs w:val="22"/>
        </w:rPr>
        <w:t>AGAINST the Restructuring Plan:</w:t>
      </w:r>
    </w:p>
    <w:p w:rsidRPr="006A202B" w:rsidR="006D37F9" w:rsidP="00610346" w:rsidRDefault="00610346" w14:paraId="09B4F937" w14:textId="77777777">
      <w:pPr>
        <w:spacing w:line="240" w:lineRule="auto"/>
        <w:ind w:left="709"/>
        <w:rPr>
          <w:rFonts w:ascii="Times New Roman" w:hAnsi="Times New Roman" w:eastAsia="Arial Unicode MS"/>
          <w:sz w:val="22"/>
          <w:szCs w:val="22"/>
        </w:rPr>
      </w:pPr>
      <w:r w:rsidRPr="006A202B">
        <w:rPr>
          <w:rFonts w:ascii="Times New Roman" w:hAnsi="Times New Roman" w:eastAsia="Arial Unicode MS"/>
          <w:sz w:val="22"/>
          <w:szCs w:val="22"/>
        </w:rPr>
        <w:t>€288,100,000 (37.72</w:t>
      </w:r>
      <w:r w:rsidRPr="006A202B" w:rsidR="006D37F9">
        <w:rPr>
          <w:rFonts w:ascii="Times New Roman" w:hAnsi="Times New Roman" w:eastAsia="Arial Unicode MS"/>
          <w:sz w:val="22"/>
          <w:szCs w:val="22"/>
        </w:rPr>
        <w:t xml:space="preserve">%) of the </w:t>
      </w:r>
      <w:r w:rsidRPr="006A202B" w:rsidR="006D37F9">
        <w:rPr>
          <w:rFonts w:ascii="Times New Roman" w:hAnsi="Times New Roman"/>
          <w:sz w:val="22"/>
          <w:szCs w:val="22"/>
        </w:rPr>
        <w:t xml:space="preserve">Plan Creditors </w:t>
      </w:r>
      <w:r w:rsidRPr="006A202B" w:rsidR="006D37F9">
        <w:rPr>
          <w:rFonts w:ascii="Times New Roman" w:hAnsi="Times New Roman" w:eastAsia="Arial Unicode MS"/>
          <w:sz w:val="22"/>
          <w:szCs w:val="22"/>
        </w:rPr>
        <w:t>in value.</w:t>
      </w:r>
    </w:p>
    <w:p w:rsidRPr="006A202B" w:rsidR="00916859" w:rsidP="00916859" w:rsidRDefault="00995ABF" w14:paraId="7EC9754A" w14:textId="3F8D9254">
      <w:pPr>
        <w:spacing w:line="240" w:lineRule="auto"/>
        <w:jc w:val="center"/>
        <w:rPr>
          <w:rFonts w:ascii="Times New Roman" w:hAnsi="Times New Roman"/>
          <w:b/>
          <w:sz w:val="22"/>
          <w:szCs w:val="22"/>
          <w:u w:val="single"/>
        </w:rPr>
      </w:pPr>
      <w:r w:rsidRPr="006A202B">
        <w:rPr>
          <w:rFonts w:ascii="Times New Roman" w:hAnsi="Times New Roman"/>
          <w:b/>
          <w:sz w:val="22"/>
          <w:szCs w:val="22"/>
          <w:u w:val="single"/>
        </w:rPr>
        <w:t>Plan</w:t>
      </w:r>
      <w:r w:rsidRPr="006A202B" w:rsidR="00916859">
        <w:rPr>
          <w:rFonts w:ascii="Times New Roman" w:hAnsi="Times New Roman"/>
          <w:b/>
          <w:sz w:val="22"/>
          <w:szCs w:val="22"/>
          <w:u w:val="single"/>
        </w:rPr>
        <w:t xml:space="preserve"> Sanction Hearing</w:t>
      </w:r>
    </w:p>
    <w:p w:rsidRPr="006A202B" w:rsidR="006D37F9" w:rsidP="00A615AA" w:rsidRDefault="00EC04B6" w14:paraId="11A58E93" w14:textId="77777777">
      <w:pPr>
        <w:spacing w:line="240" w:lineRule="auto"/>
        <w:rPr>
          <w:rFonts w:ascii="Times New Roman" w:hAnsi="Times New Roman"/>
          <w:sz w:val="22"/>
          <w:szCs w:val="22"/>
        </w:rPr>
      </w:pPr>
      <w:r w:rsidRPr="006A202B">
        <w:rPr>
          <w:rFonts w:ascii="Times New Roman" w:hAnsi="Times New Roman"/>
          <w:sz w:val="22"/>
          <w:szCs w:val="22"/>
        </w:rPr>
        <w:t>T</w:t>
      </w:r>
      <w:r w:rsidRPr="006A202B" w:rsidR="00236BD8">
        <w:rPr>
          <w:rFonts w:ascii="Times New Roman" w:hAnsi="Times New Roman"/>
          <w:sz w:val="22"/>
          <w:szCs w:val="22"/>
        </w:rPr>
        <w:t>he</w:t>
      </w:r>
      <w:r w:rsidRPr="006A202B" w:rsidR="00050D33">
        <w:rPr>
          <w:rFonts w:ascii="Times New Roman" w:hAnsi="Times New Roman"/>
          <w:sz w:val="22"/>
          <w:szCs w:val="22"/>
        </w:rPr>
        <w:t xml:space="preserve"> hearing to sanction the </w:t>
      </w:r>
      <w:r w:rsidRPr="006A202B" w:rsidR="00BF6FA2">
        <w:rPr>
          <w:rFonts w:ascii="Times New Roman" w:hAnsi="Times New Roman"/>
          <w:sz w:val="22"/>
          <w:szCs w:val="22"/>
        </w:rPr>
        <w:t xml:space="preserve">Restructuring </w:t>
      </w:r>
      <w:r w:rsidRPr="006A202B" w:rsidR="00995ABF">
        <w:rPr>
          <w:rFonts w:ascii="Times New Roman" w:hAnsi="Times New Roman"/>
          <w:sz w:val="22"/>
          <w:szCs w:val="22"/>
        </w:rPr>
        <w:t>Plan</w:t>
      </w:r>
      <w:r w:rsidRPr="006A202B" w:rsidR="00050D33">
        <w:rPr>
          <w:rFonts w:ascii="Times New Roman" w:hAnsi="Times New Roman"/>
          <w:sz w:val="22"/>
          <w:szCs w:val="22"/>
        </w:rPr>
        <w:t xml:space="preserve"> </w:t>
      </w:r>
      <w:r w:rsidRPr="006A202B" w:rsidR="00DB4E88">
        <w:rPr>
          <w:rFonts w:ascii="Times New Roman" w:hAnsi="Times New Roman"/>
          <w:sz w:val="22"/>
          <w:szCs w:val="22"/>
        </w:rPr>
        <w:t>is expected to</w:t>
      </w:r>
      <w:r w:rsidRPr="006A202B" w:rsidR="00D6526A">
        <w:rPr>
          <w:rFonts w:ascii="Times New Roman" w:hAnsi="Times New Roman"/>
          <w:sz w:val="22"/>
          <w:szCs w:val="22"/>
        </w:rPr>
        <w:t xml:space="preserve"> take place </w:t>
      </w:r>
      <w:r w:rsidRPr="006A202B" w:rsidR="00995ABF">
        <w:rPr>
          <w:rFonts w:ascii="Times New Roman" w:hAnsi="Times New Roman"/>
          <w:sz w:val="22"/>
          <w:szCs w:val="22"/>
        </w:rPr>
        <w:t>between 3-5 April 2023</w:t>
      </w:r>
      <w:r w:rsidRPr="006A202B" w:rsidR="004324DF">
        <w:rPr>
          <w:rFonts w:ascii="Times New Roman" w:hAnsi="Times New Roman"/>
          <w:sz w:val="22"/>
          <w:szCs w:val="22"/>
        </w:rPr>
        <w:t>. T</w:t>
      </w:r>
      <w:r w:rsidRPr="006A202B" w:rsidR="0093209A">
        <w:rPr>
          <w:rFonts w:ascii="Times New Roman" w:hAnsi="Times New Roman"/>
          <w:sz w:val="22"/>
          <w:szCs w:val="22"/>
        </w:rPr>
        <w:t xml:space="preserve">he </w:t>
      </w:r>
      <w:r w:rsidRPr="006A202B" w:rsidR="00995ABF">
        <w:rPr>
          <w:rFonts w:ascii="Times New Roman" w:hAnsi="Times New Roman"/>
          <w:sz w:val="22"/>
          <w:szCs w:val="22"/>
        </w:rPr>
        <w:t>Plan</w:t>
      </w:r>
      <w:r w:rsidRPr="006A202B" w:rsidR="00D3033A">
        <w:rPr>
          <w:rFonts w:ascii="Times New Roman" w:hAnsi="Times New Roman"/>
          <w:sz w:val="22"/>
          <w:szCs w:val="22"/>
        </w:rPr>
        <w:t xml:space="preserve"> Company</w:t>
      </w:r>
      <w:r w:rsidRPr="006A202B" w:rsidR="0093209A">
        <w:rPr>
          <w:rFonts w:ascii="Times New Roman" w:hAnsi="Times New Roman"/>
          <w:sz w:val="22"/>
          <w:szCs w:val="22"/>
        </w:rPr>
        <w:t xml:space="preserve"> will </w:t>
      </w:r>
      <w:r w:rsidRPr="006A202B" w:rsidR="0060675B">
        <w:rPr>
          <w:rFonts w:ascii="Times New Roman" w:hAnsi="Times New Roman"/>
          <w:sz w:val="22"/>
          <w:szCs w:val="22"/>
        </w:rPr>
        <w:t xml:space="preserve">separately </w:t>
      </w:r>
      <w:r w:rsidRPr="006A202B" w:rsidR="0093209A">
        <w:rPr>
          <w:rFonts w:ascii="Times New Roman" w:hAnsi="Times New Roman"/>
          <w:sz w:val="22"/>
          <w:szCs w:val="22"/>
        </w:rPr>
        <w:t xml:space="preserve">notify </w:t>
      </w:r>
      <w:r w:rsidRPr="006A202B" w:rsidR="00995ABF">
        <w:rPr>
          <w:rFonts w:ascii="Times New Roman" w:hAnsi="Times New Roman"/>
          <w:sz w:val="22"/>
          <w:szCs w:val="22"/>
        </w:rPr>
        <w:t>Plan</w:t>
      </w:r>
      <w:r w:rsidRPr="006A202B" w:rsidR="0093209A">
        <w:rPr>
          <w:rFonts w:ascii="Times New Roman" w:hAnsi="Times New Roman"/>
          <w:sz w:val="22"/>
          <w:szCs w:val="22"/>
        </w:rPr>
        <w:t xml:space="preserve"> Creditors of the </w:t>
      </w:r>
      <w:r w:rsidRPr="006A202B" w:rsidR="00BF6FA2">
        <w:rPr>
          <w:rFonts w:ascii="Times New Roman" w:hAnsi="Times New Roman"/>
          <w:sz w:val="22"/>
          <w:szCs w:val="22"/>
        </w:rPr>
        <w:t xml:space="preserve">details </w:t>
      </w:r>
      <w:r w:rsidRPr="006A202B" w:rsidR="00995ABF">
        <w:rPr>
          <w:rFonts w:ascii="Times New Roman" w:hAnsi="Times New Roman"/>
          <w:sz w:val="22"/>
          <w:szCs w:val="22"/>
        </w:rPr>
        <w:t xml:space="preserve">of </w:t>
      </w:r>
      <w:r w:rsidRPr="006A202B" w:rsidR="0093209A">
        <w:rPr>
          <w:rFonts w:ascii="Times New Roman" w:hAnsi="Times New Roman"/>
          <w:sz w:val="22"/>
          <w:szCs w:val="22"/>
        </w:rPr>
        <w:t>the hearing.</w:t>
      </w:r>
    </w:p>
    <w:p w:rsidRPr="006A202B" w:rsidR="004324DF" w:rsidP="00326FFF" w:rsidRDefault="004324DF" w14:paraId="175B4617" w14:textId="77777777">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before="60" w:after="60" w:line="300" w:lineRule="auto"/>
        <w:jc w:val="center"/>
        <w:rPr>
          <w:rFonts w:ascii="Times New Roman" w:hAnsi="Times New Roman" w:eastAsia="SimSun"/>
          <w:b/>
          <w:kern w:val="0"/>
          <w:sz w:val="22"/>
          <w:szCs w:val="22"/>
          <w:u w:val="single"/>
          <w:lang w:val="en-US"/>
        </w:rPr>
      </w:pPr>
      <w:r w:rsidRPr="006A202B">
        <w:rPr>
          <w:rFonts w:ascii="Times New Roman" w:hAnsi="Times New Roman" w:eastAsia="SimSun"/>
          <w:b/>
          <w:kern w:val="0"/>
          <w:sz w:val="22"/>
          <w:szCs w:val="22"/>
          <w:u w:val="single"/>
          <w:lang w:val="en-US"/>
        </w:rPr>
        <w:t>Contact Details</w:t>
      </w:r>
    </w:p>
    <w:p w:rsidRPr="00BD46D0" w:rsidR="004324DF" w:rsidP="00BD46D0" w:rsidRDefault="004324DF" w14:paraId="239CAC09" w14:textId="77777777">
      <w:pPr>
        <w:spacing w:line="240" w:lineRule="auto"/>
        <w:rPr>
          <w:rFonts w:ascii="Times New Roman" w:hAnsi="Times New Roman"/>
          <w:sz w:val="22"/>
          <w:szCs w:val="22"/>
        </w:rPr>
      </w:pPr>
      <w:r w:rsidRPr="00BD46D0">
        <w:rPr>
          <w:rFonts w:ascii="Times New Roman" w:hAnsi="Times New Roman"/>
          <w:sz w:val="22"/>
          <w:szCs w:val="22"/>
        </w:rPr>
        <w:t xml:space="preserve">In case of any enquiries, please contact </w:t>
      </w:r>
      <w:r w:rsidRPr="00BD46D0" w:rsidR="005F1CFF">
        <w:rPr>
          <w:rFonts w:ascii="Times New Roman" w:hAnsi="Times New Roman"/>
          <w:sz w:val="22"/>
          <w:szCs w:val="22"/>
        </w:rPr>
        <w:t xml:space="preserve">the </w:t>
      </w:r>
      <w:r w:rsidRPr="00BD46D0" w:rsidR="00B02449">
        <w:rPr>
          <w:rFonts w:ascii="Times New Roman" w:hAnsi="Times New Roman"/>
          <w:sz w:val="22"/>
          <w:szCs w:val="22"/>
        </w:rPr>
        <w:t>Plan</w:t>
      </w:r>
      <w:r w:rsidRPr="00BD46D0" w:rsidR="00D3033A">
        <w:rPr>
          <w:rFonts w:ascii="Times New Roman" w:hAnsi="Times New Roman"/>
          <w:sz w:val="22"/>
          <w:szCs w:val="22"/>
        </w:rPr>
        <w:t xml:space="preserve"> Company</w:t>
      </w:r>
      <w:r w:rsidRPr="00BD46D0" w:rsidR="00CA5111">
        <w:rPr>
          <w:rFonts w:ascii="Times New Roman" w:hAnsi="Times New Roman"/>
          <w:sz w:val="22"/>
          <w:szCs w:val="22"/>
        </w:rPr>
        <w:t>’</w:t>
      </w:r>
      <w:r w:rsidRPr="00BD46D0" w:rsidR="00A37433">
        <w:rPr>
          <w:rFonts w:ascii="Times New Roman" w:hAnsi="Times New Roman"/>
          <w:sz w:val="22"/>
          <w:szCs w:val="22"/>
        </w:rPr>
        <w:t xml:space="preserve">s </w:t>
      </w:r>
      <w:r w:rsidRPr="00BD46D0" w:rsidR="005F1CFF">
        <w:rPr>
          <w:rFonts w:ascii="Times New Roman" w:hAnsi="Times New Roman"/>
          <w:sz w:val="22"/>
          <w:szCs w:val="22"/>
        </w:rPr>
        <w:t>Information A</w:t>
      </w:r>
      <w:r w:rsidRPr="00BD46D0" w:rsidR="003B6E22">
        <w:rPr>
          <w:rFonts w:ascii="Times New Roman" w:hAnsi="Times New Roman"/>
          <w:sz w:val="22"/>
          <w:szCs w:val="22"/>
        </w:rPr>
        <w:t>g</w:t>
      </w:r>
      <w:r w:rsidRPr="00BD46D0" w:rsidR="005F1CFF">
        <w:rPr>
          <w:rFonts w:ascii="Times New Roman" w:hAnsi="Times New Roman"/>
          <w:sz w:val="22"/>
          <w:szCs w:val="22"/>
        </w:rPr>
        <w:t>ent using the contact details below</w:t>
      </w:r>
      <w:r w:rsidRPr="00BD46D0">
        <w:rPr>
          <w:rFonts w:ascii="Times New Roman" w:hAnsi="Times New Roman"/>
          <w:sz w:val="22"/>
          <w:szCs w:val="22"/>
        </w:rPr>
        <w:t>:</w:t>
      </w:r>
    </w:p>
    <w:p w:rsidRPr="006A202B" w:rsidR="00B02449" w:rsidP="006D37F9" w:rsidRDefault="00B02449" w14:paraId="4C809A47" w14:textId="77777777">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300" w:lineRule="auto"/>
        <w:jc w:val="left"/>
        <w:rPr>
          <w:rFonts w:ascii="Times New Roman" w:hAnsi="Times New Roman" w:eastAsia="SimSun"/>
          <w:kern w:val="0"/>
          <w:sz w:val="22"/>
          <w:szCs w:val="22"/>
          <w:lang w:val="en-US"/>
        </w:rPr>
      </w:pPr>
    </w:p>
    <w:tbl>
      <w:tblPr>
        <w:tblW w:w="8856" w:type="dxa"/>
        <w:jc w:val="center"/>
        <w:tblLayout w:type="fixed"/>
        <w:tblLook w:val="0000" w:firstRow="0" w:lastRow="0" w:firstColumn="0" w:lastColumn="0" w:noHBand="0" w:noVBand="0"/>
      </w:tblPr>
      <w:tblGrid>
        <w:gridCol w:w="8856"/>
      </w:tblGrid>
      <w:tr w:rsidRPr="006A202B" w:rsidR="001B7357" w:rsidTr="001B7357" w14:paraId="1FC6D814" w14:textId="77777777">
        <w:trPr>
          <w:trHeight w:val="213"/>
          <w:jc w:val="center"/>
        </w:trPr>
        <w:tc>
          <w:tcPr>
            <w:tcW w:w="8856" w:type="dxa"/>
            <w:vAlign w:val="center"/>
          </w:tcPr>
          <w:p w:rsidRPr="006A202B" w:rsidR="006D37F9" w:rsidP="00B02449" w:rsidRDefault="006D37F9" w14:paraId="7CAB7ACB" w14:textId="77777777">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Times New Roman" w:hAnsi="Times New Roman"/>
                <w:b/>
                <w:kern w:val="0"/>
                <w:sz w:val="22"/>
                <w:szCs w:val="22"/>
                <w:lang w:eastAsia="en-US"/>
              </w:rPr>
            </w:pPr>
          </w:p>
          <w:p w:rsidRPr="006A202B" w:rsidR="00CD48BB" w:rsidP="00B02449" w:rsidRDefault="00CD48BB" w14:paraId="5992B841" w14:textId="77777777">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Times New Roman" w:hAnsi="Times New Roman"/>
                <w:b/>
                <w:kern w:val="0"/>
                <w:sz w:val="22"/>
                <w:szCs w:val="22"/>
                <w:lang w:eastAsia="en-US"/>
              </w:rPr>
            </w:pPr>
            <w:r w:rsidRPr="006A202B">
              <w:rPr>
                <w:rFonts w:ascii="Times New Roman" w:hAnsi="Times New Roman"/>
                <w:b/>
                <w:kern w:val="0"/>
                <w:sz w:val="22"/>
                <w:szCs w:val="22"/>
                <w:lang w:eastAsia="en-US"/>
              </w:rPr>
              <w:t>Global Loan Agency Services Limited</w:t>
            </w:r>
          </w:p>
          <w:p w:rsidRPr="006A202B" w:rsidR="00B02449" w:rsidP="00A37433" w:rsidRDefault="00B02449" w14:paraId="6CB36EDA" w14:textId="77777777">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Times New Roman" w:hAnsi="Times New Roman"/>
                <w:kern w:val="0"/>
                <w:sz w:val="22"/>
                <w:szCs w:val="22"/>
                <w:lang w:eastAsia="en-US"/>
              </w:rPr>
            </w:pPr>
            <w:r w:rsidRPr="006A202B">
              <w:rPr>
                <w:rFonts w:ascii="Times New Roman" w:hAnsi="Times New Roman"/>
                <w:kern w:val="0"/>
                <w:sz w:val="22"/>
                <w:szCs w:val="22"/>
                <w:lang w:eastAsia="en-US"/>
              </w:rPr>
              <w:t>Transaction Management Group/Adler</w:t>
            </w:r>
          </w:p>
          <w:p w:rsidRPr="006A202B" w:rsidR="00B02449" w:rsidP="00B02449" w:rsidRDefault="00B02449" w14:paraId="3AB087D9" w14:textId="77777777">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Times New Roman" w:hAnsi="Times New Roman"/>
                <w:kern w:val="0"/>
                <w:sz w:val="22"/>
                <w:szCs w:val="22"/>
                <w:lang w:eastAsia="en-US"/>
              </w:rPr>
            </w:pPr>
            <w:r w:rsidRPr="006A202B">
              <w:rPr>
                <w:rFonts w:ascii="Times New Roman" w:hAnsi="Times New Roman"/>
                <w:kern w:val="0"/>
                <w:sz w:val="22"/>
                <w:szCs w:val="22"/>
                <w:lang w:eastAsia="en-US"/>
              </w:rPr>
              <w:t>Phone: +44 020 3597 2940</w:t>
            </w:r>
          </w:p>
          <w:p w:rsidRPr="006A202B" w:rsidR="00B02449" w:rsidP="00B02449" w:rsidRDefault="00B02449" w14:paraId="215863FB" w14:textId="77777777">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Times New Roman" w:hAnsi="Times New Roman"/>
                <w:kern w:val="0"/>
                <w:sz w:val="22"/>
                <w:szCs w:val="22"/>
                <w:lang w:eastAsia="en-US"/>
              </w:rPr>
            </w:pPr>
            <w:r w:rsidRPr="006A202B">
              <w:rPr>
                <w:rFonts w:ascii="Times New Roman" w:hAnsi="Times New Roman"/>
                <w:kern w:val="0"/>
                <w:sz w:val="22"/>
                <w:szCs w:val="22"/>
                <w:lang w:eastAsia="en-US"/>
              </w:rPr>
              <w:t>Facsimile: +44 203070 0113</w:t>
            </w:r>
          </w:p>
          <w:p w:rsidRPr="006A202B" w:rsidR="00A37433" w:rsidP="00A37433" w:rsidRDefault="00A37433" w14:paraId="570046FC" w14:textId="77777777">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Times New Roman" w:hAnsi="Times New Roman"/>
                <w:kern w:val="0"/>
                <w:sz w:val="22"/>
                <w:szCs w:val="22"/>
                <w:lang w:eastAsia="en-US"/>
              </w:rPr>
            </w:pPr>
            <w:r w:rsidRPr="006A202B">
              <w:rPr>
                <w:rFonts w:ascii="Times New Roman" w:hAnsi="Times New Roman"/>
                <w:kern w:val="0"/>
                <w:sz w:val="22"/>
                <w:szCs w:val="22"/>
                <w:lang w:eastAsia="en-US"/>
              </w:rPr>
              <w:t xml:space="preserve">Email: </w:t>
            </w:r>
            <w:hyperlink w:history="1" r:id="rId8">
              <w:r w:rsidRPr="006A202B" w:rsidR="00B02449">
                <w:rPr>
                  <w:rStyle w:val="Hyperlink"/>
                  <w:rFonts w:ascii="Times New Roman" w:hAnsi="Times New Roman"/>
                  <w:kern w:val="0"/>
                  <w:sz w:val="22"/>
                  <w:szCs w:val="22"/>
                  <w:lang w:eastAsia="en-US"/>
                </w:rPr>
                <w:t>lm@glas.agency</w:t>
              </w:r>
            </w:hyperlink>
          </w:p>
          <w:p w:rsidRPr="006A202B" w:rsidR="00B02449" w:rsidP="00A37433" w:rsidRDefault="00B02449" w14:paraId="40B0113B" w14:textId="77777777">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Times New Roman" w:hAnsi="Times New Roman"/>
                <w:kern w:val="0"/>
                <w:sz w:val="22"/>
                <w:szCs w:val="22"/>
                <w:u w:val="single"/>
                <w:lang w:eastAsia="en-US"/>
              </w:rPr>
            </w:pPr>
          </w:p>
          <w:p w:rsidRPr="006A202B" w:rsidR="001B7357" w:rsidP="003B7D96" w:rsidRDefault="001B7357" w14:paraId="3D91DC8D" w14:textId="77777777">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300" w:lineRule="auto"/>
              <w:jc w:val="center"/>
              <w:rPr>
                <w:rFonts w:ascii="Times New Roman" w:hAnsi="Times New Roman" w:eastAsia="SimSun"/>
                <w:kern w:val="0"/>
                <w:sz w:val="22"/>
                <w:szCs w:val="22"/>
                <w:lang w:val="en-US"/>
              </w:rPr>
            </w:pPr>
          </w:p>
        </w:tc>
      </w:tr>
      <w:tr w:rsidRPr="006A202B" w:rsidR="003B7D96" w:rsidTr="001B7357" w14:paraId="2F840E4E" w14:textId="77777777">
        <w:trPr>
          <w:trHeight w:val="213"/>
          <w:jc w:val="center"/>
        </w:trPr>
        <w:tc>
          <w:tcPr>
            <w:tcW w:w="8856" w:type="dxa"/>
            <w:vAlign w:val="center"/>
          </w:tcPr>
          <w:p w:rsidRPr="006A202B" w:rsidR="003B7D96" w:rsidP="003B7D96" w:rsidRDefault="003B7D96" w14:paraId="2A5C3C5A" w14:textId="77777777">
            <w:pPr>
              <w:tabs>
                <w:tab w:val="clear" w:pos="709"/>
                <w:tab w:val="clear" w:pos="1418"/>
                <w:tab w:val="clear" w:pos="2126"/>
                <w:tab w:val="clear" w:pos="2835"/>
                <w:tab w:val="clear" w:pos="3544"/>
                <w:tab w:val="clear" w:pos="4253"/>
                <w:tab w:val="clear" w:pos="4961"/>
                <w:tab w:val="clear" w:pos="5670"/>
                <w:tab w:val="clear" w:pos="8363"/>
              </w:tabs>
              <w:spacing w:before="100" w:after="0" w:line="240" w:lineRule="auto"/>
              <w:rPr>
                <w:rFonts w:ascii="Times New Roman" w:hAnsi="Times New Roman"/>
                <w:b/>
                <w:kern w:val="0"/>
                <w:sz w:val="24"/>
                <w:szCs w:val="24"/>
                <w:u w:val="single"/>
                <w:lang w:eastAsia="en-US"/>
              </w:rPr>
            </w:pPr>
          </w:p>
        </w:tc>
      </w:tr>
    </w:tbl>
    <w:p w:rsidRPr="006A202B" w:rsidR="003B7D96" w:rsidP="00995ABF" w:rsidRDefault="003B7D96" w14:paraId="7825965B" w14:textId="77777777">
      <w:pPr>
        <w:pStyle w:val="BodyText2"/>
        <w:spacing w:before="60" w:after="60" w:line="300" w:lineRule="auto"/>
        <w:rPr>
          <w:rFonts w:ascii="Times New Roman" w:hAnsi="Times New Roman"/>
          <w:sz w:val="24"/>
          <w:szCs w:val="24"/>
        </w:rPr>
      </w:pPr>
    </w:p>
    <w:p w:rsidRPr="006A202B" w:rsidR="00050D33" w:rsidP="003B7D96" w:rsidRDefault="00050D33" w14:paraId="550620F6" w14:textId="77777777">
      <w:pPr>
        <w:pStyle w:val="BodyText2"/>
        <w:spacing w:before="60" w:after="60" w:line="300" w:lineRule="auto"/>
        <w:jc w:val="center"/>
        <w:rPr>
          <w:rFonts w:ascii="Times New Roman" w:hAnsi="Times New Roman"/>
          <w:sz w:val="24"/>
          <w:szCs w:val="24"/>
        </w:rPr>
      </w:pPr>
    </w:p>
    <w:sectPr w:rsidRPr="006A202B" w:rsidR="00050D33" w:rsidSect="00B02449">
      <w:headerReference w:type="even" r:id="rId9"/>
      <w:headerReference w:type="default" r:id="rId10"/>
      <w:footerReference w:type="even" r:id="rId11"/>
      <w:footerReference w:type="default" r:id="rId12"/>
      <w:headerReference w:type="first" r:id="rId13"/>
      <w:footerReference w:type="first" r:id="rId14"/>
      <w:pgSz w:w="11907" w:h="16840" w:code="9"/>
      <w:pgMar w:top="965" w:right="1701" w:bottom="1418" w:left="1701" w:header="720"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F68" w:rsidRDefault="00812F68" w14:paraId="1823B756" w14:textId="77777777">
      <w:r>
        <w:separator/>
      </w:r>
    </w:p>
  </w:endnote>
  <w:endnote w:type="continuationSeparator" w:id="0">
    <w:p w:rsidR="00812F68" w:rsidRDefault="00812F68" w14:paraId="1CBD9B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33" w:rsidRDefault="00050D33" w14:paraId="3DF81162" w14:textId="77777777">
    <w:pPr>
      <w:pStyle w:val="Footer"/>
    </w:pPr>
  </w:p>
  <w:tbl>
    <w:tblPr>
      <w:tblW w:w="8505" w:type="dxa"/>
      <w:tblLayout w:type="fixed"/>
      <w:tblLook w:val="0000" w:firstRow="0" w:lastRow="0" w:firstColumn="0" w:lastColumn="0" w:noHBand="0" w:noVBand="0"/>
    </w:tblPr>
    <w:tblGrid>
      <w:gridCol w:w="3402"/>
      <w:gridCol w:w="1701"/>
      <w:gridCol w:w="3402"/>
    </w:tblGrid>
    <w:tr w:rsidR="00050D33" w:rsidTr="000D54E6" w14:paraId="6FFCB423" w14:textId="77777777">
      <w:tc>
        <w:tcPr>
          <w:tcW w:w="2000" w:type="pct"/>
          <w:shd w:val="clear" w:color="auto" w:fill="auto"/>
          <w:vAlign w:val="bottom"/>
        </w:tcPr>
        <w:p w:rsidRPr="000D54E6" w:rsidR="00050D33" w:rsidP="000D54E6" w:rsidRDefault="00050D33" w14:paraId="70BF9EE9" w14:textId="77777777">
          <w:pPr>
            <w:pStyle w:val="Footer"/>
            <w:jc w:val="left"/>
          </w:pPr>
        </w:p>
      </w:tc>
      <w:tc>
        <w:tcPr>
          <w:tcW w:w="1000" w:type="pct"/>
          <w:shd w:val="clear" w:color="auto" w:fill="auto"/>
        </w:tcPr>
        <w:p w:rsidR="00050D33" w:rsidP="000D54E6" w:rsidRDefault="00050D33" w14:paraId="02404756" w14:textId="77777777">
          <w:pPr>
            <w:pStyle w:val="WCPageNumber"/>
            <w:jc w:val="center"/>
          </w:pPr>
        </w:p>
      </w:tc>
      <w:tc>
        <w:tcPr>
          <w:tcW w:w="2000" w:type="pct"/>
          <w:shd w:val="clear" w:color="auto" w:fill="auto"/>
        </w:tcPr>
        <w:p w:rsidR="00050D33" w:rsidP="000D54E6" w:rsidRDefault="00050D33" w14:paraId="76FD56ED" w14:textId="77777777">
          <w:pPr>
            <w:pStyle w:val="Footer"/>
            <w:jc w:val="right"/>
          </w:pPr>
        </w:p>
      </w:tc>
    </w:tr>
  </w:tbl>
  <w:p w:rsidRPr="000D54E6" w:rsidR="00050D33" w:rsidRDefault="00050D33" w14:paraId="4C97A52A" w14:textId="77777777">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D37F9" w:rsidR="006D37F9" w:rsidP="006D37F9" w:rsidRDefault="006D37F9" w14:paraId="7CC33EF9" w14:textId="2CE78F01">
    <w:pPr>
      <w:pStyle w:val="Footer"/>
      <w:spacing w:before="240"/>
      <w:rPr>
        <w:rFonts w:ascii="Times New Roman" w:hAnsi="Times New Roman"/>
        <w:sz w:val="22"/>
        <w:szCs w:val="22"/>
      </w:rPr>
    </w:pPr>
    <w:r w:rsidRPr="006D37F9">
      <w:rPr>
        <w:rFonts w:ascii="Times New Roman" w:hAnsi="Times New Roman"/>
        <w:sz w:val="22"/>
        <w:szCs w:val="22"/>
      </w:rPr>
      <w:fldChar w:fldCharType="begin"/>
    </w:r>
    <w:r w:rsidRPr="006D37F9">
      <w:rPr>
        <w:rFonts w:ascii="Times New Roman" w:hAnsi="Times New Roman"/>
        <w:sz w:val="22"/>
        <w:szCs w:val="22"/>
      </w:rPr>
      <w:instrText xml:space="preserve"> PAGE   \* MERGEFORMAT </w:instrText>
    </w:r>
    <w:r w:rsidRPr="006D37F9">
      <w:rPr>
        <w:rFonts w:ascii="Times New Roman" w:hAnsi="Times New Roman"/>
        <w:sz w:val="22"/>
        <w:szCs w:val="22"/>
      </w:rPr>
      <w:fldChar w:fldCharType="separate"/>
    </w:r>
    <w:r w:rsidR="002550FC">
      <w:rPr>
        <w:rFonts w:ascii="Times New Roman" w:hAnsi="Times New Roman"/>
        <w:noProof/>
        <w:sz w:val="22"/>
        <w:szCs w:val="22"/>
      </w:rPr>
      <w:t>2</w:t>
    </w:r>
    <w:r w:rsidRPr="006D37F9">
      <w:rPr>
        <w:rFonts w:ascii="Times New Roman" w:hAnsi="Times New Roman"/>
        <w:noProof/>
        <w:sz w:val="22"/>
        <w:szCs w:val="22"/>
      </w:rPr>
      <w:fldChar w:fldCharType="end"/>
    </w:r>
  </w:p>
  <w:tbl>
    <w:tblPr>
      <w:tblW w:w="8505" w:type="dxa"/>
      <w:tblLayout w:type="fixed"/>
      <w:tblLook w:val="0000" w:firstRow="0" w:lastRow="0" w:firstColumn="0" w:lastColumn="0" w:noHBand="0" w:noVBand="0"/>
    </w:tblPr>
    <w:tblGrid>
      <w:gridCol w:w="2835"/>
      <w:gridCol w:w="2835"/>
      <w:gridCol w:w="2835"/>
    </w:tblGrid>
    <w:tr w:rsidR="00D550C6" w:rsidTr="000D54E6" w14:paraId="663312A0" w14:textId="77777777">
      <w:tc>
        <w:tcPr>
          <w:tcW w:w="2907" w:type="dxa"/>
          <w:vAlign w:val="bottom"/>
        </w:tcPr>
        <w:p w:rsidRPr="000D54E6" w:rsidR="00D550C6" w:rsidP="000D54E6" w:rsidRDefault="00D550C6" w14:paraId="6953D229" w14:textId="77777777">
          <w:pPr>
            <w:pStyle w:val="Footer"/>
            <w:jc w:val="left"/>
          </w:pPr>
        </w:p>
      </w:tc>
      <w:tc>
        <w:tcPr>
          <w:tcW w:w="2907" w:type="dxa"/>
        </w:tcPr>
        <w:p w:rsidR="00D550C6" w:rsidP="000D54E6" w:rsidRDefault="00D550C6" w14:paraId="4FB26AE6" w14:textId="77777777">
          <w:pPr>
            <w:pStyle w:val="WCPageNumber"/>
            <w:jc w:val="center"/>
          </w:pPr>
        </w:p>
      </w:tc>
      <w:tc>
        <w:tcPr>
          <w:tcW w:w="2907" w:type="dxa"/>
        </w:tcPr>
        <w:p w:rsidR="00D550C6" w:rsidP="000D54E6" w:rsidRDefault="00D550C6" w14:paraId="0ABBEB00" w14:textId="77777777">
          <w:pPr>
            <w:pStyle w:val="Footer"/>
            <w:jc w:val="right"/>
          </w:pPr>
        </w:p>
      </w:tc>
    </w:tr>
  </w:tbl>
  <w:p w:rsidRPr="000D54E6" w:rsidR="00050D33" w:rsidP="00CF35FE" w:rsidRDefault="00050D33" w14:paraId="505E63BC" w14:textId="77777777">
    <w:pPr>
      <w:pStyle w:val="Footer"/>
      <w:rPr>
        <w:sz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F35FE" w:rsidR="00CF35FE" w:rsidRDefault="00CF35FE" w14:paraId="15EE2DC4" w14:textId="77777777">
    <w:pPr>
      <w:pStyle w:val="Footer"/>
      <w:rPr>
        <w:rFonts w:ascii="Times New Roman" w:hAnsi="Times New Roman"/>
        <w:sz w:val="24"/>
        <w:szCs w:val="24"/>
      </w:rPr>
    </w:pPr>
  </w:p>
  <w:tbl>
    <w:tblPr>
      <w:tblW w:w="8505" w:type="dxa"/>
      <w:tblLayout w:type="fixed"/>
      <w:tblLook w:val="0000" w:firstRow="0" w:lastRow="0" w:firstColumn="0" w:lastColumn="0" w:noHBand="0" w:noVBand="0"/>
    </w:tblPr>
    <w:tblGrid>
      <w:gridCol w:w="2835"/>
      <w:gridCol w:w="2836"/>
      <w:gridCol w:w="2834"/>
    </w:tblGrid>
    <w:tr w:rsidR="00CF35FE" w:rsidTr="000D54E6" w14:paraId="008222F1" w14:textId="77777777">
      <w:tc>
        <w:tcPr>
          <w:tcW w:w="1667" w:type="pct"/>
          <w:shd w:val="clear" w:color="auto" w:fill="auto"/>
          <w:vAlign w:val="bottom"/>
        </w:tcPr>
        <w:p w:rsidRPr="000D54E6" w:rsidR="00CF35FE" w:rsidP="000D54E6" w:rsidRDefault="00CF35FE" w14:paraId="6D5E7677" w14:textId="77777777">
          <w:pPr>
            <w:pStyle w:val="Footer"/>
            <w:jc w:val="left"/>
          </w:pPr>
        </w:p>
      </w:tc>
      <w:tc>
        <w:tcPr>
          <w:tcW w:w="1667" w:type="pct"/>
          <w:shd w:val="clear" w:color="auto" w:fill="auto"/>
        </w:tcPr>
        <w:p w:rsidR="00CF35FE" w:rsidP="000D54E6" w:rsidRDefault="00CF35FE" w14:paraId="5BF3B142" w14:textId="77777777">
          <w:pPr>
            <w:pStyle w:val="WCPageNumber"/>
            <w:jc w:val="center"/>
          </w:pPr>
        </w:p>
      </w:tc>
      <w:tc>
        <w:tcPr>
          <w:tcW w:w="1667" w:type="pct"/>
          <w:shd w:val="clear" w:color="auto" w:fill="auto"/>
        </w:tcPr>
        <w:p w:rsidR="00CF35FE" w:rsidP="000D54E6" w:rsidRDefault="00CF35FE" w14:paraId="2EE41EE6" w14:textId="77777777">
          <w:pPr>
            <w:pStyle w:val="Footer"/>
            <w:jc w:val="right"/>
          </w:pPr>
        </w:p>
      </w:tc>
    </w:tr>
  </w:tbl>
  <w:p w:rsidRPr="000D54E6" w:rsidR="00050D33" w:rsidP="00CF35FE" w:rsidRDefault="00050D33" w14:paraId="1B8332AC" w14:textId="77777777">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F68" w:rsidRDefault="00812F68" w14:paraId="051959CB" w14:textId="77777777">
      <w:pPr>
        <w:pBdr>
          <w:bottom w:val="single" w:color="auto" w:sz="4" w:space="1"/>
        </w:pBdr>
      </w:pPr>
    </w:p>
  </w:footnote>
  <w:footnote w:type="continuationSeparator" w:id="0">
    <w:p w:rsidR="00812F68" w:rsidRDefault="00812F68" w14:paraId="7C605E1F" w14:textId="77777777">
      <w:r>
        <w:continuationSeparator/>
      </w:r>
    </w:p>
  </w:footnote>
  <w:footnote w:type="continuationNotice" w:id="1">
    <w:p w:rsidR="00812F68" w:rsidRDefault="00812F68" w14:paraId="7C54FA26" w14:textId="77777777"/>
  </w:footnote>
  <w:footnote w:id="2">
    <w:p w:rsidRPr="006A202B" w:rsidR="006A202B" w:rsidRDefault="006A202B" w14:paraId="37EB550F" w14:textId="24B75773">
      <w:pPr>
        <w:pStyle w:val="FootnoteText"/>
        <w:rPr>
          <w:rFonts w:ascii="Times New Roman" w:hAnsi="Times New Roman"/>
        </w:rPr>
      </w:pPr>
      <w:r w:rsidRPr="006A202B">
        <w:rPr>
          <w:rStyle w:val="FootnoteReference"/>
          <w:rFonts w:ascii="Times New Roman" w:hAnsi="Times New Roman"/>
        </w:rPr>
        <w:footnoteRef/>
      </w:r>
      <w:r w:rsidRPr="006A202B">
        <w:rPr>
          <w:rFonts w:ascii="Times New Roman" w:hAnsi="Times New Roman"/>
        </w:rPr>
        <w:t xml:space="preserve"> Previously stated to be €386,400,000 in the 21 March Announcement. </w:t>
      </w:r>
    </w:p>
  </w:footnote>
  <w:footnote w:id="3">
    <w:p w:rsidRPr="006A202B" w:rsidR="006A202B" w:rsidRDefault="006A202B" w14:paraId="24753529" w14:textId="2F05788F">
      <w:pPr>
        <w:pStyle w:val="FootnoteText"/>
        <w:rPr>
          <w:rFonts w:ascii="Times New Roman" w:hAnsi="Times New Roman"/>
        </w:rPr>
      </w:pPr>
      <w:r w:rsidRPr="006A202B">
        <w:rPr>
          <w:rStyle w:val="FootnoteReference"/>
          <w:rFonts w:ascii="Times New Roman" w:hAnsi="Times New Roman"/>
        </w:rPr>
        <w:footnoteRef/>
      </w:r>
      <w:r w:rsidRPr="006A202B">
        <w:rPr>
          <w:rFonts w:ascii="Times New Roman" w:hAnsi="Times New Roman"/>
        </w:rPr>
        <w:t xml:space="preserve"> Previously stated to be 94.87% in the 21 March Announcement. </w:t>
      </w:r>
    </w:p>
  </w:footnote>
  <w:footnote w:id="4">
    <w:p w:rsidRPr="006A202B" w:rsidR="009508E6" w:rsidRDefault="009508E6" w14:paraId="7640BB91" w14:textId="77777777">
      <w:pPr>
        <w:pStyle w:val="FootnoteText"/>
        <w:rPr>
          <w:rFonts w:ascii="Times New Roman" w:hAnsi="Times New Roman"/>
        </w:rPr>
      </w:pPr>
      <w:r w:rsidRPr="006A202B">
        <w:rPr>
          <w:rStyle w:val="FootnoteReference"/>
          <w:rFonts w:ascii="Times New Roman" w:hAnsi="Times New Roman"/>
        </w:rPr>
        <w:footnoteRef/>
      </w:r>
      <w:r w:rsidRPr="006A202B">
        <w:rPr>
          <w:rFonts w:ascii="Times New Roman" w:hAnsi="Times New Roman"/>
        </w:rPr>
        <w:t xml:space="preserve"> Please note that this figure is slightly lower than the figure that was announced by the Chair in the relevant Plan Meeting (being 92.38%), owing to the inadvertent inclusion of one or more abstentions in that total. For the avoidance of doubt, this does not impact the result or validity of the vote at such Plan Meeting and the other voting figures announced by the Chair at the relevant Plan Meeting remain unchanged.</w:t>
      </w:r>
    </w:p>
  </w:footnote>
  <w:footnote w:id="5">
    <w:p w:rsidRPr="006A202B" w:rsidR="006A202B" w:rsidRDefault="006A202B" w14:paraId="0A923BA2" w14:textId="7D86DFF3">
      <w:pPr>
        <w:pStyle w:val="FootnoteText"/>
        <w:rPr>
          <w:rFonts w:ascii="Times New Roman" w:hAnsi="Times New Roman"/>
        </w:rPr>
      </w:pPr>
      <w:r w:rsidRPr="006A202B">
        <w:rPr>
          <w:rStyle w:val="FootnoteReference"/>
          <w:rFonts w:ascii="Times New Roman" w:hAnsi="Times New Roman"/>
        </w:rPr>
        <w:footnoteRef/>
      </w:r>
      <w:r w:rsidRPr="006A202B">
        <w:rPr>
          <w:rFonts w:ascii="Times New Roman" w:hAnsi="Times New Roman"/>
        </w:rPr>
        <w:t xml:space="preserve"> Previously stated to be €</w:t>
      </w:r>
      <w:r>
        <w:rPr>
          <w:rFonts w:ascii="Times New Roman" w:hAnsi="Times New Roman"/>
        </w:rPr>
        <w:t>475,0</w:t>
      </w:r>
      <w:r w:rsidRPr="006A202B">
        <w:rPr>
          <w:rFonts w:ascii="Times New Roman" w:hAnsi="Times New Roman"/>
        </w:rPr>
        <w:t>00,000 in the 21 March Announcement.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F9" w:rsidRDefault="006D37F9" w14:paraId="4FA6A6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33" w:rsidRDefault="002550FC" w14:paraId="15AE21BA" w14:textId="7EA19ECD">
    <w:pPr>
      <w:pStyle w:val="Header"/>
      <w:jc w:val="center"/>
      <w:rPr>
        <w:rStyle w:val="PageNumber"/>
      </w:rPr>
    </w:pPr>
    <w:r>
      <w:rPr>
        <w:noProof/>
      </w:rPr>
      <w:pict w14:anchorId="19561C94">
        <v:shapetype id="_x0000_t202" coordsize="21600,21600" o:spt="202" path="m,l,21600r21600,l21600,xe">
          <v:stroke joinstyle="miter"/>
          <v:path gradientshapeok="t" o:connecttype="rect"/>
        </v:shapetype>
        <v:shape id="MSIPCMba854b6e8eb6ac409029e0cc" style="position:absolute;left:0;text-align:left;margin-left:0;margin-top:15pt;width:595.35pt;height:21.55pt;z-index:251658240;mso-wrap-style:square;mso-position-horizontal:absolute;mso-position-horizontal-relative:page;mso-position-vertical:absolute;mso-position-vertical-relative:page;v-text-anchor:top" alt="" o:spid="_x0000_s13313" o:allowincell="f" filled="f" stroked="f" type="#_x0000_t202">
          <v:textbox inset=",0,,0">
            <w:txbxContent>
              <w:p w:rsidRPr="002D02E3" w:rsidR="002D02E3" w:rsidP="002D02E3" w:rsidRDefault="002D02E3" w14:paraId="1357A132" w14:textId="23CFB6CF">
                <w:pPr>
                  <w:spacing w:after="0"/>
                  <w:jc w:val="center"/>
                  <w:rPr>
                    <w:rFonts w:ascii="Calibri" w:hAnsi="Calibri" w:cs="Calibri"/>
                    <w:color w:val="FF0000"/>
                    <w:sz w:val="24"/>
                  </w:rPr>
                </w:pPr>
                <w:r w:rsidRPr="002D02E3">
                  <w:rPr>
                    <w:rFonts w:ascii="Calibri" w:hAnsi="Calibri" w:cs="Calibri"/>
                    <w:color w:val="FF0000"/>
                    <w:sz w:val="24"/>
                  </w:rPr>
                  <w:t>CONFIDENTIAL</w:t>
                </w:r>
              </w:p>
            </w:txbxContent>
          </v:textbox>
          <w10:wrap anchorx="page" anchory="page"/>
        </v:shape>
      </w:pict>
    </w:r>
  </w:p>
  <w:p w:rsidR="00050D33" w:rsidRDefault="00050D33" w14:paraId="54509D02"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F9" w:rsidRDefault="006D37F9" w14:paraId="34C288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431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3C00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0E820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73634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16D5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3884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42E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3EBC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1CF2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26E5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72EAA5C"/>
    <w:lvl w:ilvl="0">
      <w:start w:val="1"/>
      <w:numFmt w:val="decimal"/>
      <w:pStyle w:val="Heading1"/>
      <w:lvlText w:val="%1."/>
      <w:lvlJc w:val="left"/>
      <w:pPr>
        <w:tabs>
          <w:tab w:val="num" w:pos="709"/>
        </w:tabs>
        <w:ind w:left="709" w:hanging="708"/>
      </w:pPr>
    </w:lvl>
    <w:lvl w:ilvl="1">
      <w:start w:val="1"/>
      <w:numFmt w:val="decimal"/>
      <w:pStyle w:val="Heading2"/>
      <w:lvlText w:val="%1.%2"/>
      <w:lvlJc w:val="left"/>
      <w:pPr>
        <w:tabs>
          <w:tab w:val="num" w:pos="709"/>
        </w:tabs>
        <w:ind w:left="709" w:hanging="709"/>
      </w:pPr>
    </w:lvl>
    <w:lvl w:ilvl="2">
      <w:start w:val="1"/>
      <w:numFmt w:val="upperLetter"/>
      <w:pStyle w:val="Heading3"/>
      <w:lvlText w:val="(%3)"/>
      <w:lvlJc w:val="left"/>
      <w:pPr>
        <w:tabs>
          <w:tab w:val="num" w:pos="1418"/>
        </w:tabs>
        <w:ind w:left="1418" w:hanging="709"/>
      </w:pPr>
    </w:lvl>
    <w:lvl w:ilvl="3">
      <w:start w:val="1"/>
      <w:numFmt w:val="lowerRoman"/>
      <w:pStyle w:val="Heading4"/>
      <w:lvlText w:val="(%4)"/>
      <w:lvlJc w:val="left"/>
      <w:pPr>
        <w:tabs>
          <w:tab w:val="num" w:pos="2138"/>
        </w:tabs>
        <w:ind w:left="2126" w:hanging="708"/>
      </w:pPr>
    </w:lvl>
    <w:lvl w:ilvl="4">
      <w:start w:val="1"/>
      <w:numFmt w:val="lowerLetter"/>
      <w:pStyle w:val="Heading5"/>
      <w:lvlText w:val="(%5)"/>
      <w:lvlJc w:val="left"/>
      <w:pPr>
        <w:tabs>
          <w:tab w:val="num" w:pos="2835"/>
        </w:tabs>
        <w:ind w:left="2835" w:hanging="709"/>
      </w:pPr>
    </w:lvl>
    <w:lvl w:ilvl="5">
      <w:start w:val="1"/>
      <w:numFmt w:val="decimal"/>
      <w:pStyle w:val="Heading6"/>
      <w:lvlText w:val="(%6)"/>
      <w:lvlJc w:val="left"/>
      <w:pPr>
        <w:tabs>
          <w:tab w:val="num" w:pos="3544"/>
        </w:tabs>
        <w:ind w:left="3544" w:hanging="709"/>
      </w:pPr>
    </w:lvl>
    <w:lvl w:ilvl="6">
      <w:start w:val="1"/>
      <w:numFmt w:val="upperLetter"/>
      <w:pStyle w:val="Heading7"/>
      <w:lvlText w:val="(%7)"/>
      <w:lvlJc w:val="left"/>
      <w:pPr>
        <w:tabs>
          <w:tab w:val="num" w:pos="4253"/>
        </w:tabs>
        <w:ind w:left="4253" w:hanging="709"/>
      </w:pPr>
    </w:lvl>
    <w:lvl w:ilvl="7">
      <w:start w:val="1"/>
      <w:numFmt w:val="decimal"/>
      <w:pStyle w:val="Heading8"/>
      <w:lvlText w:val="(%8)"/>
      <w:lvlJc w:val="left"/>
      <w:pPr>
        <w:tabs>
          <w:tab w:val="num" w:pos="4961"/>
        </w:tabs>
        <w:ind w:left="4961" w:hanging="708"/>
      </w:pPr>
    </w:lvl>
    <w:lvl w:ilvl="8">
      <w:start w:val="1"/>
      <w:numFmt w:val="lowerRoman"/>
      <w:pStyle w:val="Heading9"/>
      <w:lvlText w:val="(%9)"/>
      <w:lvlJc w:val="left"/>
      <w:pPr>
        <w:tabs>
          <w:tab w:val="num" w:pos="5681"/>
        </w:tabs>
        <w:ind w:left="5670" w:hanging="709"/>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1D4766C2"/>
    <w:multiLevelType w:val="singleLevel"/>
    <w:tmpl w:val="C86A474A"/>
    <w:lvl w:ilvl="0">
      <w:start w:val="1"/>
      <w:numFmt w:val="decimal"/>
      <w:lvlText w:val="%1."/>
      <w:legacy w:legacy="1" w:legacySpace="0" w:legacyIndent="283"/>
      <w:lvlJc w:val="left"/>
      <w:pPr>
        <w:ind w:left="1132" w:hanging="283"/>
      </w:pPr>
    </w:lvl>
  </w:abstractNum>
  <w:abstractNum w:abstractNumId="13" w15:restartNumberingAfterBreak="0">
    <w:nsid w:val="2AA11E69"/>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upperLetter"/>
      <w:lvlText w:val="(%3)"/>
      <w:legacy w:legacy="1" w:legacySpace="0" w:legacyIndent="708"/>
      <w:lvlJc w:val="left"/>
      <w:pPr>
        <w:ind w:left="1418" w:hanging="708"/>
      </w:pPr>
    </w:lvl>
    <w:lvl w:ilvl="3">
      <w:start w:val="1"/>
      <w:numFmt w:val="lowerRoman"/>
      <w:lvlText w:val="(%4)"/>
      <w:legacy w:legacy="1" w:legacySpace="0" w:legacyIndent="708"/>
      <w:lvlJc w:val="left"/>
      <w:pPr>
        <w:ind w:left="2126" w:hanging="708"/>
      </w:pPr>
    </w:lvl>
    <w:lvl w:ilvl="4">
      <w:start w:val="1"/>
      <w:numFmt w:val="lowerLetter"/>
      <w:lvlText w:val="(%5)"/>
      <w:legacy w:legacy="1" w:legacySpace="0" w:legacyIndent="708"/>
      <w:lvlJc w:val="left"/>
      <w:pPr>
        <w:ind w:left="2835" w:hanging="708"/>
      </w:pPr>
    </w:lvl>
    <w:lvl w:ilvl="5">
      <w:start w:val="1"/>
      <w:numFmt w:val="decimal"/>
      <w:lvlText w:val="(%6)"/>
      <w:legacy w:legacy="1" w:legacySpace="0" w:legacyIndent="708"/>
      <w:lvlJc w:val="left"/>
      <w:pPr>
        <w:ind w:left="3544" w:hanging="708"/>
      </w:pPr>
    </w:lvl>
    <w:lvl w:ilvl="6">
      <w:start w:val="1"/>
      <w:numFmt w:val="upperLetter"/>
      <w:lvlText w:val="(%7)"/>
      <w:legacy w:legacy="1" w:legacySpace="0" w:legacyIndent="708"/>
      <w:lvlJc w:val="left"/>
      <w:pPr>
        <w:ind w:left="4253" w:hanging="708"/>
      </w:pPr>
    </w:lvl>
    <w:lvl w:ilvl="7">
      <w:start w:val="1"/>
      <w:numFmt w:val="decimal"/>
      <w:lvlText w:val="(%8)"/>
      <w:legacy w:legacy="1" w:legacySpace="0" w:legacyIndent="708"/>
      <w:lvlJc w:val="left"/>
      <w:pPr>
        <w:ind w:left="4961" w:hanging="708"/>
      </w:pPr>
    </w:lvl>
    <w:lvl w:ilvl="8">
      <w:start w:val="1"/>
      <w:numFmt w:val="lowerRoman"/>
      <w:lvlText w:val="(%9)"/>
      <w:legacy w:legacy="1" w:legacySpace="0" w:legacyIndent="708"/>
      <w:lvlJc w:val="left"/>
      <w:pPr>
        <w:ind w:left="5670" w:hanging="708"/>
      </w:pPr>
    </w:lvl>
  </w:abstractNum>
  <w:abstractNum w:abstractNumId="14" w15:restartNumberingAfterBreak="0">
    <w:nsid w:val="38DB5CB4"/>
    <w:multiLevelType w:val="singleLevel"/>
    <w:tmpl w:val="745EA602"/>
    <w:lvl w:ilvl="0">
      <w:start w:val="1"/>
      <w:numFmt w:val="decimal"/>
      <w:lvlText w:val="%1."/>
      <w:legacy w:legacy="1" w:legacySpace="0" w:legacyIndent="283"/>
      <w:lvlJc w:val="left"/>
      <w:pPr>
        <w:ind w:left="283" w:hanging="283"/>
      </w:pPr>
    </w:lvl>
  </w:abstractNum>
  <w:abstractNum w:abstractNumId="15" w15:restartNumberingAfterBreak="0">
    <w:nsid w:val="3F4A47D1"/>
    <w:multiLevelType w:val="singleLevel"/>
    <w:tmpl w:val="BE6CBA8C"/>
    <w:lvl w:ilvl="0">
      <w:start w:val="1"/>
      <w:numFmt w:val="decimal"/>
      <w:lvlText w:val="%1."/>
      <w:legacy w:legacy="1" w:legacySpace="0" w:legacyIndent="283"/>
      <w:lvlJc w:val="left"/>
      <w:pPr>
        <w:ind w:left="1415" w:hanging="283"/>
      </w:pPr>
    </w:lvl>
  </w:abstractNum>
  <w:abstractNum w:abstractNumId="16" w15:restartNumberingAfterBreak="0">
    <w:nsid w:val="42FC7A0D"/>
    <w:multiLevelType w:val="hybridMultilevel"/>
    <w:tmpl w:val="E9223F82"/>
    <w:lvl w:ilvl="0" w:tplc="DF26610E">
      <w:start w:val="1"/>
      <w:numFmt w:val="lowerLetter"/>
      <w:lvlText w:val="(%1)"/>
      <w:lvlJc w:val="left"/>
      <w:pPr>
        <w:ind w:left="710" w:hanging="7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3E86530"/>
    <w:multiLevelType w:val="hybridMultilevel"/>
    <w:tmpl w:val="67A6D752"/>
    <w:lvl w:ilvl="0" w:tplc="DF26610E">
      <w:start w:val="1"/>
      <w:numFmt w:val="lowerLetter"/>
      <w:lvlText w:val="(%1)"/>
      <w:lvlJc w:val="left"/>
      <w:pPr>
        <w:ind w:left="1419" w:hanging="71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454A7B1D"/>
    <w:multiLevelType w:val="hybridMultilevel"/>
    <w:tmpl w:val="224291F2"/>
    <w:lvl w:ilvl="0" w:tplc="DF26610E">
      <w:start w:val="1"/>
      <w:numFmt w:val="lowerLetter"/>
      <w:lvlText w:val="(%1)"/>
      <w:lvlJc w:val="left"/>
      <w:pPr>
        <w:ind w:left="1419" w:hanging="71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48E06D14"/>
    <w:multiLevelType w:val="hybridMultilevel"/>
    <w:tmpl w:val="C91261F6"/>
    <w:lvl w:ilvl="0" w:tplc="DF26610E">
      <w:start w:val="1"/>
      <w:numFmt w:val="lowerLetter"/>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FB40DC"/>
    <w:multiLevelType w:val="singleLevel"/>
    <w:tmpl w:val="F4782AA8"/>
    <w:lvl w:ilvl="0">
      <w:start w:val="1"/>
      <w:numFmt w:val="decimal"/>
      <w:lvlText w:val="%1."/>
      <w:legacy w:legacy="1" w:legacySpace="0" w:legacyIndent="283"/>
      <w:lvlJc w:val="left"/>
      <w:pPr>
        <w:ind w:left="283" w:hanging="283"/>
      </w:pPr>
    </w:lvl>
  </w:abstractNum>
  <w:abstractNum w:abstractNumId="21" w15:restartNumberingAfterBreak="0">
    <w:nsid w:val="6A145B25"/>
    <w:multiLevelType w:val="hybridMultilevel"/>
    <w:tmpl w:val="63F88BE8"/>
    <w:lvl w:ilvl="0" w:tplc="DF26610E">
      <w:start w:val="1"/>
      <w:numFmt w:val="lowerLetter"/>
      <w:lvlText w:val="(%1)"/>
      <w:lvlJc w:val="left"/>
      <w:pPr>
        <w:ind w:left="1419" w:hanging="71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6EB012E5"/>
    <w:multiLevelType w:val="hybridMultilevel"/>
    <w:tmpl w:val="DAE288A8"/>
    <w:lvl w:ilvl="0" w:tplc="DF26610E">
      <w:start w:val="1"/>
      <w:numFmt w:val="lowerLetter"/>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4"/>
  </w:num>
  <w:num w:numId="30">
    <w:abstractNumId w:val="2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3"/>
  </w:num>
  <w:num w:numId="40">
    <w:abstractNumId w:val="15"/>
  </w:num>
  <w:num w:numId="41">
    <w:abstractNumId w:val="12"/>
  </w:num>
  <w:num w:numId="42">
    <w:abstractNumId w:val="11"/>
    <w:lvlOverride w:ilvl="0">
      <w:lvl w:ilvl="0">
        <w:start w:val="1"/>
        <w:numFmt w:val="bullet"/>
        <w:lvlText w:val=""/>
        <w:legacy w:legacy="1" w:legacySpace="0" w:legacyIndent="283"/>
        <w:lvlJc w:val="left"/>
        <w:pPr>
          <w:ind w:left="1415" w:hanging="283"/>
        </w:pPr>
        <w:rPr>
          <w:rFonts w:ascii="Times" w:hAnsi="Times" w:hint="default"/>
        </w:rPr>
      </w:lvl>
    </w:lvlOverride>
  </w:num>
  <w:num w:numId="43">
    <w:abstractNumId w:val="16"/>
  </w:num>
  <w:num w:numId="44">
    <w:abstractNumId w:val="19"/>
  </w:num>
  <w:num w:numId="45">
    <w:abstractNumId w:val="22"/>
  </w:num>
  <w:num w:numId="46">
    <w:abstractNumId w:val="18"/>
  </w:num>
  <w:num w:numId="47">
    <w:abstractNumId w:val="17"/>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lang="en-GB" w:vendorID="8" w:dllVersion="513" w:checkStyle="1" w:appName="MSWord"/>
  <w:activeWritingStyle w:lang="nl-NL" w:vendorID="1" w:dllVersion="51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noPunctuationKerning/>
  <w:characterSpacingControl w:val="doNotCompress"/>
  <w:hdrShapeDefaults>
    <o:shapedefaults v:ext="edit" spidmax="13315"/>
    <o:shapelayout v:ext="edit">
      <o:idmap v:ext="edit" data="13"/>
    </o:shapelayout>
  </w:hdrShapeDefaults>
  <w:footnotePr>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4847"/>
    <w:rsid w:val="000334D3"/>
    <w:rsid w:val="000359FA"/>
    <w:rsid w:val="000364B4"/>
    <w:rsid w:val="00037DD2"/>
    <w:rsid w:val="00050D33"/>
    <w:rsid w:val="00056B6B"/>
    <w:rsid w:val="0006458C"/>
    <w:rsid w:val="00072655"/>
    <w:rsid w:val="0009344E"/>
    <w:rsid w:val="0009494D"/>
    <w:rsid w:val="000D54E6"/>
    <w:rsid w:val="000E5119"/>
    <w:rsid w:val="000F4724"/>
    <w:rsid w:val="00126F80"/>
    <w:rsid w:val="00137BC4"/>
    <w:rsid w:val="00155EA5"/>
    <w:rsid w:val="00171A9F"/>
    <w:rsid w:val="00171D73"/>
    <w:rsid w:val="001847B4"/>
    <w:rsid w:val="001A1F85"/>
    <w:rsid w:val="001B5AA0"/>
    <w:rsid w:val="001B6E70"/>
    <w:rsid w:val="001B7357"/>
    <w:rsid w:val="00204297"/>
    <w:rsid w:val="0023651B"/>
    <w:rsid w:val="00236BD8"/>
    <w:rsid w:val="00247F2E"/>
    <w:rsid w:val="002550FC"/>
    <w:rsid w:val="0026172E"/>
    <w:rsid w:val="002623E6"/>
    <w:rsid w:val="00264A82"/>
    <w:rsid w:val="00266292"/>
    <w:rsid w:val="00282748"/>
    <w:rsid w:val="00295D40"/>
    <w:rsid w:val="002A23B7"/>
    <w:rsid w:val="002A36B5"/>
    <w:rsid w:val="002A4847"/>
    <w:rsid w:val="002C452A"/>
    <w:rsid w:val="002D02E3"/>
    <w:rsid w:val="002D22CA"/>
    <w:rsid w:val="00306157"/>
    <w:rsid w:val="00312BA1"/>
    <w:rsid w:val="00323825"/>
    <w:rsid w:val="00326FFF"/>
    <w:rsid w:val="003408E3"/>
    <w:rsid w:val="003613E2"/>
    <w:rsid w:val="00361B86"/>
    <w:rsid w:val="00364462"/>
    <w:rsid w:val="0039109E"/>
    <w:rsid w:val="003A1DD9"/>
    <w:rsid w:val="003B5F97"/>
    <w:rsid w:val="003B6E22"/>
    <w:rsid w:val="003B7D96"/>
    <w:rsid w:val="003E3D97"/>
    <w:rsid w:val="003F5CC1"/>
    <w:rsid w:val="00404BC4"/>
    <w:rsid w:val="00406C43"/>
    <w:rsid w:val="00416BF8"/>
    <w:rsid w:val="004324DF"/>
    <w:rsid w:val="00465757"/>
    <w:rsid w:val="0047221A"/>
    <w:rsid w:val="00480953"/>
    <w:rsid w:val="0048699F"/>
    <w:rsid w:val="004A7260"/>
    <w:rsid w:val="004A7CD2"/>
    <w:rsid w:val="004B1F90"/>
    <w:rsid w:val="004C3891"/>
    <w:rsid w:val="004F5954"/>
    <w:rsid w:val="00505E07"/>
    <w:rsid w:val="00515BC2"/>
    <w:rsid w:val="00524E91"/>
    <w:rsid w:val="00542996"/>
    <w:rsid w:val="00544FFF"/>
    <w:rsid w:val="0055116D"/>
    <w:rsid w:val="00553820"/>
    <w:rsid w:val="00565487"/>
    <w:rsid w:val="005707FE"/>
    <w:rsid w:val="00582C92"/>
    <w:rsid w:val="00586BD6"/>
    <w:rsid w:val="0058733B"/>
    <w:rsid w:val="005A7DE7"/>
    <w:rsid w:val="005B2B8E"/>
    <w:rsid w:val="005C3446"/>
    <w:rsid w:val="005C3E6C"/>
    <w:rsid w:val="005D46B5"/>
    <w:rsid w:val="005D6A68"/>
    <w:rsid w:val="005F1CFF"/>
    <w:rsid w:val="006057E6"/>
    <w:rsid w:val="0060640B"/>
    <w:rsid w:val="0060675B"/>
    <w:rsid w:val="00610346"/>
    <w:rsid w:val="00657882"/>
    <w:rsid w:val="00677EEE"/>
    <w:rsid w:val="00690AD1"/>
    <w:rsid w:val="006A1DDC"/>
    <w:rsid w:val="006A202B"/>
    <w:rsid w:val="006B6232"/>
    <w:rsid w:val="006D01CF"/>
    <w:rsid w:val="006D37F9"/>
    <w:rsid w:val="007418B5"/>
    <w:rsid w:val="0074450A"/>
    <w:rsid w:val="007627F4"/>
    <w:rsid w:val="007E55BC"/>
    <w:rsid w:val="007F1E64"/>
    <w:rsid w:val="00807C7B"/>
    <w:rsid w:val="00812F68"/>
    <w:rsid w:val="008235C1"/>
    <w:rsid w:val="008629FA"/>
    <w:rsid w:val="008815A7"/>
    <w:rsid w:val="00892777"/>
    <w:rsid w:val="008B6931"/>
    <w:rsid w:val="00912F98"/>
    <w:rsid w:val="00916859"/>
    <w:rsid w:val="0092602F"/>
    <w:rsid w:val="009276F8"/>
    <w:rsid w:val="0093209A"/>
    <w:rsid w:val="0094372A"/>
    <w:rsid w:val="009508E6"/>
    <w:rsid w:val="009765B8"/>
    <w:rsid w:val="00981A88"/>
    <w:rsid w:val="00982C17"/>
    <w:rsid w:val="00992072"/>
    <w:rsid w:val="00995ABF"/>
    <w:rsid w:val="009F57EC"/>
    <w:rsid w:val="00A13144"/>
    <w:rsid w:val="00A23E69"/>
    <w:rsid w:val="00A37433"/>
    <w:rsid w:val="00A37AFE"/>
    <w:rsid w:val="00A40842"/>
    <w:rsid w:val="00A46135"/>
    <w:rsid w:val="00A615AA"/>
    <w:rsid w:val="00A74C03"/>
    <w:rsid w:val="00A7778E"/>
    <w:rsid w:val="00AC4CF8"/>
    <w:rsid w:val="00AF1971"/>
    <w:rsid w:val="00B01224"/>
    <w:rsid w:val="00B02449"/>
    <w:rsid w:val="00B02EBD"/>
    <w:rsid w:val="00B22DC5"/>
    <w:rsid w:val="00B353A6"/>
    <w:rsid w:val="00B40E12"/>
    <w:rsid w:val="00B41C79"/>
    <w:rsid w:val="00B56DD4"/>
    <w:rsid w:val="00B62FE7"/>
    <w:rsid w:val="00B736FD"/>
    <w:rsid w:val="00B77530"/>
    <w:rsid w:val="00B91D14"/>
    <w:rsid w:val="00BA2467"/>
    <w:rsid w:val="00BA3919"/>
    <w:rsid w:val="00BC2B8D"/>
    <w:rsid w:val="00BD46D0"/>
    <w:rsid w:val="00BF047F"/>
    <w:rsid w:val="00BF6FA2"/>
    <w:rsid w:val="00C06867"/>
    <w:rsid w:val="00C152EB"/>
    <w:rsid w:val="00C2014C"/>
    <w:rsid w:val="00C46106"/>
    <w:rsid w:val="00C6047B"/>
    <w:rsid w:val="00C62C3F"/>
    <w:rsid w:val="00C74A17"/>
    <w:rsid w:val="00C75628"/>
    <w:rsid w:val="00C76AC5"/>
    <w:rsid w:val="00CA3459"/>
    <w:rsid w:val="00CA5111"/>
    <w:rsid w:val="00CC0B7B"/>
    <w:rsid w:val="00CD1E93"/>
    <w:rsid w:val="00CD48BB"/>
    <w:rsid w:val="00CF35FE"/>
    <w:rsid w:val="00D116F3"/>
    <w:rsid w:val="00D21FA4"/>
    <w:rsid w:val="00D3033A"/>
    <w:rsid w:val="00D31A1A"/>
    <w:rsid w:val="00D44A74"/>
    <w:rsid w:val="00D550C6"/>
    <w:rsid w:val="00D6526A"/>
    <w:rsid w:val="00D66D34"/>
    <w:rsid w:val="00D71A9B"/>
    <w:rsid w:val="00D72B7C"/>
    <w:rsid w:val="00D77B9D"/>
    <w:rsid w:val="00D86F74"/>
    <w:rsid w:val="00DB4E88"/>
    <w:rsid w:val="00DE52AD"/>
    <w:rsid w:val="00DE5D7D"/>
    <w:rsid w:val="00E01637"/>
    <w:rsid w:val="00E073DF"/>
    <w:rsid w:val="00E124B7"/>
    <w:rsid w:val="00E145FD"/>
    <w:rsid w:val="00E243FB"/>
    <w:rsid w:val="00E334E8"/>
    <w:rsid w:val="00E46FA6"/>
    <w:rsid w:val="00E6101B"/>
    <w:rsid w:val="00E839B9"/>
    <w:rsid w:val="00E8613F"/>
    <w:rsid w:val="00EA25E0"/>
    <w:rsid w:val="00EB1DBE"/>
    <w:rsid w:val="00EC04B6"/>
    <w:rsid w:val="00EC52D5"/>
    <w:rsid w:val="00ED4374"/>
    <w:rsid w:val="00F025EC"/>
    <w:rsid w:val="00F02DE8"/>
    <w:rsid w:val="00F15AC2"/>
    <w:rsid w:val="00F229A9"/>
    <w:rsid w:val="00F536CC"/>
    <w:rsid w:val="00F97FDA"/>
    <w:rsid w:val="00FC6CB7"/>
    <w:rsid w:val="00FD6D5B"/>
    <w:rsid w:val="00FF5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rules v:ext="edit">
        <o:r id="V:Rule3" type="connector" idref="#AutoShape 2"/>
        <o:r id="V:Rule4" type="connector" idref="#AutoShape 3"/>
      </o:rules>
    </o:shapelayout>
  </w:shapeDefaults>
  <w:doNotEmbedSmartTags/>
  <w:decimalSymbol w:val="."/>
  <w:listSeparator w:val=","/>
  <w14:docId w14:val="58FEB850"/>
  <w15:chartTrackingRefBased/>
  <w15:docId w15:val="{C96A52EA-7C1F-4A6F-BC4A-34E75872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ody Text 2"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numPr>
        <w:ilvl w:val="1"/>
        <w:numId w:val="1"/>
      </w:numPr>
      <w:outlineLvl w:val="1"/>
    </w:pPr>
    <w:rPr>
      <w:b/>
    </w:rPr>
  </w:style>
  <w:style w:type="paragraph" w:styleId="Heading3">
    <w:name w:val="heading 3"/>
    <w:basedOn w:val="Normal"/>
    <w:next w:val="Normal"/>
    <w:qFormat/>
    <w:pPr>
      <w:numPr>
        <w:ilvl w:val="2"/>
        <w:numId w:val="1"/>
      </w:numPr>
      <w:tabs>
        <w:tab w:val="clear" w:pos="709"/>
      </w:tabs>
      <w:outlineLvl w:val="2"/>
    </w:pPr>
  </w:style>
  <w:style w:type="paragraph" w:styleId="Heading4">
    <w:name w:val="heading 4"/>
    <w:basedOn w:val="Normal"/>
    <w:next w:val="Normal"/>
    <w:qFormat/>
    <w:pPr>
      <w:numPr>
        <w:ilvl w:val="3"/>
        <w:numId w:val="1"/>
      </w:numPr>
      <w:tabs>
        <w:tab w:val="clear" w:pos="709"/>
        <w:tab w:val="clear" w:pos="2138"/>
        <w:tab w:val="left" w:pos="2126"/>
      </w:tabs>
      <w:outlineLvl w:val="3"/>
    </w:pPr>
  </w:style>
  <w:style w:type="paragraph" w:styleId="Heading5">
    <w:name w:val="heading 5"/>
    <w:basedOn w:val="Normal"/>
    <w:next w:val="Normal"/>
    <w:qFormat/>
    <w:pPr>
      <w:numPr>
        <w:ilvl w:val="4"/>
        <w:numId w:val="1"/>
      </w:numPr>
      <w:tabs>
        <w:tab w:val="clear" w:pos="709"/>
      </w:tabs>
      <w:outlineLvl w:val="4"/>
    </w:pPr>
  </w:style>
  <w:style w:type="paragraph" w:styleId="Heading6">
    <w:name w:val="heading 6"/>
    <w:basedOn w:val="Normal"/>
    <w:next w:val="Normal"/>
    <w:qFormat/>
    <w:pPr>
      <w:numPr>
        <w:ilvl w:val="5"/>
        <w:numId w:val="1"/>
      </w:numPr>
      <w:tabs>
        <w:tab w:val="clear" w:pos="709"/>
      </w:tabs>
      <w:outlineLvl w:val="5"/>
    </w:pPr>
  </w:style>
  <w:style w:type="paragraph" w:styleId="Heading7">
    <w:name w:val="heading 7"/>
    <w:basedOn w:val="Normal"/>
    <w:next w:val="Normal"/>
    <w:qFormat/>
    <w:pPr>
      <w:numPr>
        <w:ilvl w:val="6"/>
        <w:numId w:val="1"/>
      </w:numPr>
      <w:tabs>
        <w:tab w:val="clear" w:pos="709"/>
      </w:tabs>
      <w:outlineLvl w:val="6"/>
    </w:pPr>
  </w:style>
  <w:style w:type="paragraph" w:styleId="Heading8">
    <w:name w:val="heading 8"/>
    <w:basedOn w:val="Normal"/>
    <w:next w:val="Normal"/>
    <w:qFormat/>
    <w:pPr>
      <w:numPr>
        <w:ilvl w:val="7"/>
        <w:numId w:val="1"/>
      </w:numPr>
      <w:tabs>
        <w:tab w:val="clear" w:pos="709"/>
      </w:tabs>
      <w:outlineLvl w:val="7"/>
    </w:pPr>
  </w:style>
  <w:style w:type="paragraph" w:styleId="Heading9">
    <w:name w:val="heading 9"/>
    <w:basedOn w:val="Normal"/>
    <w:next w:val="Normal"/>
    <w:qFormat/>
    <w:pPr>
      <w:numPr>
        <w:ilvl w:val="8"/>
        <w:numId w:val="1"/>
      </w:numPr>
      <w:tabs>
        <w:tab w:val="clear" w:pos="709"/>
        <w:tab w:val="clear" w:pos="5681"/>
        <w:tab w:val="right" w:pos="5670"/>
      </w:tabs>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rontSheet" w:customStyle="1">
    <w:name w:val="FrontSheet"/>
    <w:basedOn w:val="Normal"/>
  </w:style>
  <w:style w:type="paragraph" w:styleId="Caption">
    <w:name w:val="caption"/>
    <w:basedOn w:val="Normal"/>
    <w:next w:val="Normal"/>
    <w:qFormat/>
    <w:pPr>
      <w:keepNext/>
    </w:pPr>
    <w:rPr>
      <w:b/>
    </w:rPr>
  </w:style>
  <w:style w:type="paragraph" w:styleId="Header">
    <w:name w:val="header"/>
    <w:basedOn w:val="Normal"/>
    <w:pPr>
      <w:tabs>
        <w:tab w:val="clear" w:pos="709"/>
        <w:tab w:val="center" w:pos="4253"/>
      </w:tabs>
    </w:pPr>
  </w:style>
  <w:style w:type="paragraph" w:styleId="Footer">
    <w:name w:val="footer"/>
    <w:basedOn w:val="Normal"/>
    <w:link w:val="FooterChar"/>
    <w:uiPriority w:val="99"/>
    <w:pPr>
      <w:tabs>
        <w:tab w:val="clear" w:pos="709"/>
        <w:tab w:val="clear" w:pos="8363"/>
        <w:tab w:val="center" w:pos="4253"/>
        <w:tab w:val="right" w:pos="8306"/>
      </w:tabs>
      <w:jc w:val="center"/>
    </w:pPr>
    <w:rPr>
      <w:sz w:val="12"/>
    </w:rPr>
  </w:style>
  <w:style w:type="character" w:styleId="PageNumber">
    <w:name w:val="page number"/>
    <w:rPr>
      <w:rFonts w:ascii="Arial" w:hAnsi="Arial"/>
      <w:color w:val="auto"/>
      <w:kern w:val="16"/>
      <w:u w:val="none"/>
    </w:rPr>
  </w:style>
  <w:style w:type="character" w:styleId="CommentReference1" w:customStyle="1">
    <w:name w:val="Comment Reference1"/>
    <w:rPr>
      <w:rFonts w:ascii="Arial" w:hAnsi="Arial"/>
      <w:i/>
      <w:color w:val="auto"/>
      <w:kern w:val="16"/>
      <w:position w:val="6"/>
      <w:sz w:val="16"/>
      <w:u w:val="none"/>
    </w:rPr>
  </w:style>
  <w:style w:type="paragraph" w:styleId="BodyText">
    <w:name w:val="Body Text"/>
    <w:basedOn w:val="Normal"/>
    <w:pPr>
      <w:spacing w:after="120"/>
    </w:pPr>
  </w:style>
  <w:style w:type="paragraph" w:styleId="BodyTextIndent">
    <w:name w:val="Body Text Indent"/>
    <w:basedOn w:val="Normal"/>
    <w:pPr>
      <w:spacing w:after="120"/>
      <w:ind w:left="283"/>
    </w:pPr>
  </w:style>
  <w:style w:type="character" w:styleId="CommentReference">
    <w:name w:val="annotation reference"/>
    <w:semiHidden/>
    <w:rPr>
      <w:rFonts w:ascii="Arial" w:hAnsi="Arial"/>
      <w:sz w:val="16"/>
      <w:szCs w:val="16"/>
    </w:rPr>
  </w:style>
  <w:style w:type="paragraph" w:styleId="EnvelopeAddress">
    <w:name w:val="envelope address"/>
    <w:basedOn w:val="Normal"/>
    <w:pPr>
      <w:framePr w:w="7920" w:h="1980" w:hSpace="180" w:wrap="auto" w:hAnchor="page" w:xAlign="center" w:yAlign="bottom" w:hRule="exact"/>
      <w:ind w:left="2880"/>
    </w:pPr>
    <w:rPr>
      <w:sz w:val="24"/>
    </w:rPr>
  </w:style>
  <w:style w:type="paragraph" w:styleId="Closing">
    <w:name w:val="Closing"/>
    <w:basedOn w:val="Normal"/>
    <w:pPr>
      <w:ind w:left="4252"/>
    </w:pPr>
  </w:style>
  <w:style w:type="paragraph" w:styleId="EnvelopeReturn">
    <w:name w:val="envelope return"/>
    <w:basedOn w:val="Normal"/>
  </w:style>
  <w:style w:type="character" w:styleId="EndnoteReference">
    <w:name w:val="endnote reference"/>
    <w:semiHidden/>
    <w:rPr>
      <w:rFonts w:ascii="Arial" w:hAnsi="Arial"/>
      <w:b/>
      <w:color w:val="auto"/>
      <w:kern w:val="16"/>
      <w:position w:val="6"/>
      <w:sz w:val="14"/>
      <w:u w:val="none"/>
    </w:rPr>
  </w:style>
  <w:style w:type="paragraph" w:styleId="EndnoteText">
    <w:name w:val="endnote text"/>
    <w:basedOn w:val="Normal"/>
    <w:semiHidden/>
    <w:pPr>
      <w:spacing w:after="200" w:line="220" w:lineRule="atLeast"/>
      <w:ind w:left="170" w:hanging="170"/>
    </w:pPr>
    <w:rPr>
      <w:sz w:val="16"/>
    </w:rPr>
  </w:style>
  <w:style w:type="paragraph" w:styleId="Index1">
    <w:name w:val="index 1"/>
    <w:basedOn w:val="Normal"/>
    <w:next w:val="Normal"/>
    <w:semiHidden/>
    <w:pPr>
      <w:tabs>
        <w:tab w:val="clear" w:pos="709"/>
        <w:tab w:val="clear" w:pos="1418"/>
        <w:tab w:val="clear" w:pos="2126"/>
        <w:tab w:val="clear" w:pos="2835"/>
        <w:tab w:val="clear" w:pos="3544"/>
        <w:tab w:val="clear" w:pos="4253"/>
        <w:tab w:val="clear" w:pos="4961"/>
        <w:tab w:val="clear" w:pos="5670"/>
        <w:tab w:val="right" w:leader="dot" w:pos="8363"/>
      </w:tabs>
      <w:spacing w:after="120"/>
      <w:ind w:left="284" w:hanging="284"/>
    </w:pPr>
  </w:style>
  <w:style w:type="paragraph" w:styleId="Index2">
    <w:name w:val="index 2"/>
    <w:basedOn w:val="Normal"/>
    <w:next w:val="Normal"/>
    <w:semiHidden/>
    <w:pPr>
      <w:tabs>
        <w:tab w:val="clear" w:pos="709"/>
        <w:tab w:val="clear" w:pos="1418"/>
        <w:tab w:val="clear" w:pos="2126"/>
        <w:tab w:val="clear" w:pos="2835"/>
        <w:tab w:val="clear" w:pos="3544"/>
        <w:tab w:val="clear" w:pos="4253"/>
        <w:tab w:val="clear" w:pos="4961"/>
        <w:tab w:val="clear" w:pos="5670"/>
        <w:tab w:val="right" w:leader="dot" w:pos="8363"/>
      </w:tabs>
      <w:spacing w:after="120"/>
      <w:ind w:left="993" w:hanging="284"/>
    </w:pPr>
  </w:style>
  <w:style w:type="paragraph" w:styleId="Index3">
    <w:name w:val="index 3"/>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600" w:hanging="200"/>
    </w:pPr>
  </w:style>
  <w:style w:type="paragraph" w:styleId="Index4">
    <w:name w:val="index 4"/>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800" w:hanging="200"/>
    </w:pPr>
  </w:style>
  <w:style w:type="paragraph" w:styleId="Index5">
    <w:name w:val="index 5"/>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000" w:hanging="200"/>
    </w:pPr>
  </w:style>
  <w:style w:type="paragraph" w:styleId="Index6">
    <w:name w:val="index 6"/>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200" w:hanging="200"/>
    </w:pPr>
  </w:style>
  <w:style w:type="paragraph" w:styleId="Index7">
    <w:name w:val="index 7"/>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4253" w:hanging="709"/>
    </w:pPr>
  </w:style>
  <w:style w:type="paragraph" w:styleId="Index8">
    <w:name w:val="index 8"/>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600" w:hanging="200"/>
    </w:pPr>
  </w:style>
  <w:style w:type="paragraph" w:styleId="Index9">
    <w:name w:val="index 9"/>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800" w:hanging="200"/>
    </w:pPr>
  </w:style>
  <w:style w:type="paragraph" w:styleId="IndexHeading">
    <w:name w:val="index heading"/>
    <w:basedOn w:val="Normal"/>
    <w:next w:val="Index1"/>
    <w:semiHidden/>
  </w:style>
  <w:style w:type="character" w:styleId="LineNumber">
    <w:name w:val="line number"/>
    <w:rPr>
      <w:rFonts w:ascii="Arial" w:hAnsi="Arial"/>
      <w:color w:val="auto"/>
      <w:kern w:val="16"/>
      <w:u w:val="none"/>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ind w:left="283" w:hanging="283"/>
    </w:pPr>
  </w:style>
  <w:style w:type="paragraph" w:styleId="ListNumber2">
    <w:name w:val="List Number 2"/>
    <w:basedOn w:val="Normal"/>
    <w:pPr>
      <w:ind w:left="566" w:hanging="283"/>
    </w:pPr>
  </w:style>
  <w:style w:type="paragraph" w:styleId="ListNumber3">
    <w:name w:val="List Number 3"/>
    <w:basedOn w:val="Normal"/>
    <w:pPr>
      <w:ind w:left="849" w:hanging="283"/>
    </w:pPr>
  </w:style>
  <w:style w:type="paragraph" w:styleId="ListNumber4">
    <w:name w:val="List Number 4"/>
    <w:basedOn w:val="Normal"/>
    <w:pPr>
      <w:ind w:left="1132" w:hanging="283"/>
    </w:pPr>
  </w:style>
  <w:style w:type="paragraph" w:styleId="ListNumber5">
    <w:name w:val="List Number 5"/>
    <w:basedOn w:val="Normal"/>
    <w:pPr>
      <w:ind w:left="1415" w:hanging="283"/>
    </w:pPr>
  </w:style>
  <w:style w:type="paragraph" w:styleId="MessageHeader">
    <w:name w:val="Message Header"/>
    <w:basedOn w:val="Normal"/>
    <w:pPr>
      <w:ind w:left="1134" w:hanging="1134"/>
    </w:pPr>
    <w:rPr>
      <w:sz w:val="24"/>
    </w:rPr>
  </w:style>
  <w:style w:type="paragraph" w:styleId="Signature">
    <w:name w:val="Signature"/>
    <w:basedOn w:val="Normal"/>
    <w:pPr>
      <w:ind w:left="4252"/>
    </w:pPr>
  </w:style>
  <w:style w:type="paragraph" w:styleId="Subtitle">
    <w:name w:val="Subtitle"/>
    <w:basedOn w:val="Normal"/>
    <w:qFormat/>
    <w:pPr>
      <w:spacing w:after="60"/>
      <w:jc w:val="center"/>
    </w:pPr>
    <w:rPr>
      <w:i/>
      <w:sz w:val="24"/>
    </w:rPr>
  </w:style>
  <w:style w:type="paragraph" w:styleId="Title">
    <w:name w:val="Title"/>
    <w:basedOn w:val="Normal"/>
    <w:qFormat/>
    <w:pPr>
      <w:spacing w:before="240" w:after="60"/>
      <w:jc w:val="center"/>
    </w:pPr>
    <w:rPr>
      <w:b/>
      <w:sz w:val="32"/>
    </w:rPr>
  </w:style>
  <w:style w:type="paragraph" w:styleId="TOAHeading">
    <w:name w:val="toa heading"/>
    <w:basedOn w:val="Normal"/>
    <w:next w:val="Normal"/>
    <w:semiHidden/>
    <w:pPr>
      <w:spacing w:before="120"/>
    </w:pPr>
    <w:rPr>
      <w:b/>
      <w:sz w:val="24"/>
    </w:rPr>
  </w:style>
  <w:style w:type="paragraph" w:styleId="TOC1">
    <w:name w:val="toc 1"/>
    <w:basedOn w:val="Normal"/>
    <w:next w:val="Normal"/>
    <w:semiHidden/>
    <w:pPr>
      <w:tabs>
        <w:tab w:val="clear" w:pos="1418"/>
        <w:tab w:val="clear" w:pos="2126"/>
        <w:tab w:val="clear" w:pos="2835"/>
        <w:tab w:val="clear" w:pos="3544"/>
        <w:tab w:val="clear" w:pos="4253"/>
        <w:tab w:val="clear" w:pos="4961"/>
        <w:tab w:val="clear" w:pos="5670"/>
      </w:tabs>
    </w:pPr>
  </w:style>
  <w:style w:type="paragraph" w:styleId="TOC2">
    <w:name w:val="toc 2"/>
    <w:basedOn w:val="Normal"/>
    <w:next w:val="Normal"/>
    <w:semiHidden/>
    <w:pPr>
      <w:tabs>
        <w:tab w:val="clear" w:pos="709"/>
        <w:tab w:val="clear" w:pos="2126"/>
        <w:tab w:val="clear" w:pos="2835"/>
        <w:tab w:val="clear" w:pos="3544"/>
        <w:tab w:val="clear" w:pos="4253"/>
        <w:tab w:val="clear" w:pos="4961"/>
        <w:tab w:val="clear" w:pos="5670"/>
      </w:tabs>
      <w:ind w:left="709"/>
    </w:pPr>
  </w:style>
  <w:style w:type="paragraph" w:styleId="TOC3">
    <w:name w:val="toc 3"/>
    <w:basedOn w:val="Normal"/>
    <w:next w:val="Normal"/>
    <w:semiHidden/>
    <w:pPr>
      <w:tabs>
        <w:tab w:val="clear" w:pos="709"/>
        <w:tab w:val="clear" w:pos="2126"/>
        <w:tab w:val="clear" w:pos="2835"/>
        <w:tab w:val="clear" w:pos="3544"/>
        <w:tab w:val="clear" w:pos="4253"/>
        <w:tab w:val="clear" w:pos="4961"/>
        <w:tab w:val="clear" w:pos="5670"/>
      </w:tabs>
      <w:ind w:left="709"/>
    </w:pPr>
  </w:style>
  <w:style w:type="paragraph" w:styleId="TOC4">
    <w:name w:val="toc 4"/>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600"/>
    </w:pPr>
  </w:style>
  <w:style w:type="paragraph" w:styleId="TOC5">
    <w:name w:val="toc 5"/>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800"/>
    </w:pPr>
  </w:style>
  <w:style w:type="paragraph" w:styleId="TOC6">
    <w:name w:val="toc 6"/>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000"/>
    </w:pPr>
  </w:style>
  <w:style w:type="paragraph" w:styleId="TOC7">
    <w:name w:val="toc 7"/>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200"/>
    </w:pPr>
  </w:style>
  <w:style w:type="paragraph" w:styleId="TOC8">
    <w:name w:val="toc 8"/>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400"/>
    </w:pPr>
  </w:style>
  <w:style w:type="paragraph" w:styleId="TOC9">
    <w:name w:val="toc 9"/>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600"/>
    </w:pPr>
  </w:style>
  <w:style w:type="paragraph" w:styleId="BackSheet" w:customStyle="1">
    <w:name w:val="BackSheet"/>
    <w:basedOn w:val="Normal"/>
    <w:pPr>
      <w:ind w:left="4253"/>
    </w:pPr>
    <w:rPr>
      <w:kern w:val="0"/>
    </w:rPr>
  </w:style>
  <w:style w:type="character" w:styleId="FootnoteReference">
    <w:name w:val="footnote reference"/>
    <w:semiHidden/>
    <w:rPr>
      <w:rFonts w:ascii="Arial" w:hAnsi="Arial"/>
      <w:b/>
      <w:color w:val="auto"/>
      <w:kern w:val="16"/>
      <w:position w:val="6"/>
      <w:sz w:val="14"/>
      <w:u w:val="none"/>
    </w:rPr>
  </w:style>
  <w:style w:type="paragraph" w:styleId="FootnoteText">
    <w:name w:val="footnote text"/>
    <w:basedOn w:val="Normal"/>
    <w:link w:val="FootnoteTextChar"/>
    <w:semiHidden/>
    <w:pPr>
      <w:spacing w:after="200" w:line="220" w:lineRule="atLeast"/>
      <w:ind w:left="170" w:hanging="170"/>
    </w:pPr>
    <w:rPr>
      <w:sz w:val="16"/>
    </w:rPr>
  </w:style>
  <w:style w:type="paragraph" w:styleId="Heading" w:customStyle="1">
    <w:name w:val="Heading"/>
    <w:basedOn w:val="Normal"/>
    <w:next w:val="Normal"/>
    <w:pPr>
      <w:keepNext/>
      <w:keepLines/>
    </w:pPr>
  </w:style>
  <w:style w:type="paragraph" w:styleId="Indent1" w:customStyle="1">
    <w:name w:val="Indent1"/>
    <w:basedOn w:val="Normal"/>
    <w:pPr>
      <w:tabs>
        <w:tab w:val="left" w:pos="1985"/>
        <w:tab w:val="left" w:pos="2552"/>
      </w:tabs>
      <w:ind w:left="1418" w:hanging="567"/>
    </w:pPr>
  </w:style>
  <w:style w:type="paragraph" w:styleId="indent2" w:customStyle="1">
    <w:name w:val="indent2"/>
    <w:basedOn w:val="Normal"/>
    <w:pPr>
      <w:tabs>
        <w:tab w:val="left" w:pos="1985"/>
        <w:tab w:val="left" w:pos="2552"/>
      </w:tabs>
      <w:ind w:left="1418"/>
    </w:pPr>
  </w:style>
  <w:style w:type="paragraph" w:styleId="ListBullet">
    <w:name w:val="List Bullet"/>
    <w:basedOn w:val="Normal"/>
    <w:autoRedefine/>
    <w:pPr>
      <w:ind w:left="283" w:hanging="283"/>
    </w:pPr>
  </w:style>
  <w:style w:type="paragraph" w:styleId="ListBullet2">
    <w:name w:val="List Bullet 2"/>
    <w:basedOn w:val="Normal"/>
    <w:autoRedefine/>
    <w:pPr>
      <w:ind w:left="566" w:hanging="283"/>
    </w:pPr>
  </w:style>
  <w:style w:type="paragraph" w:styleId="ListBullet3">
    <w:name w:val="List Bullet 3"/>
    <w:basedOn w:val="Normal"/>
    <w:autoRedefine/>
    <w:pPr>
      <w:ind w:left="849" w:hanging="283"/>
    </w:pPr>
  </w:style>
  <w:style w:type="paragraph" w:styleId="ListBullet4">
    <w:name w:val="List Bullet 4"/>
    <w:basedOn w:val="Normal"/>
    <w:autoRedefine/>
    <w:pPr>
      <w:ind w:left="1132" w:hanging="283"/>
    </w:pPr>
  </w:style>
  <w:style w:type="paragraph" w:styleId="ListBullet5">
    <w:name w:val="List Bullet 5"/>
    <w:basedOn w:val="Normal"/>
    <w:autoRedefine/>
    <w:pPr>
      <w:ind w:left="1415" w:hanging="283"/>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160" w:lineRule="atLeast"/>
    </w:pPr>
    <w:rPr>
      <w:rFonts w:ascii="Courier New" w:hAnsi="Courier New"/>
      <w:sz w:val="16"/>
      <w:lang w:eastAsia="zh-CN"/>
    </w:rPr>
  </w:style>
  <w:style w:type="paragraph" w:styleId="NormalIndent">
    <w:name w:val="Normal Indent"/>
    <w:basedOn w:val="Normal"/>
    <w:pPr>
      <w:tabs>
        <w:tab w:val="left" w:pos="1985"/>
        <w:tab w:val="left" w:pos="2552"/>
      </w:tabs>
      <w:ind w:left="851"/>
    </w:pPr>
  </w:style>
  <w:style w:type="paragraph" w:styleId="Quote">
    <w:name w:val="Quote"/>
    <w:basedOn w:val="Normal"/>
    <w:next w:val="Normal"/>
    <w:qFormat/>
    <w:pPr>
      <w:spacing w:line="240" w:lineRule="atLeast"/>
      <w:ind w:left="1418"/>
    </w:pPr>
  </w:style>
  <w:style w:type="paragraph" w:styleId="TableofAuthorities">
    <w:name w:val="table of authorities"/>
    <w:basedOn w:val="Normal"/>
    <w:next w:val="Normal"/>
    <w:semiHidden/>
    <w:pPr>
      <w:tabs>
        <w:tab w:val="clear" w:pos="1418"/>
        <w:tab w:val="clear" w:pos="2126"/>
        <w:tab w:val="clear" w:pos="2835"/>
        <w:tab w:val="clear" w:pos="3544"/>
        <w:tab w:val="clear" w:pos="4253"/>
        <w:tab w:val="clear" w:pos="4961"/>
        <w:tab w:val="clear" w:pos="5670"/>
      </w:tabs>
    </w:pPr>
  </w:style>
  <w:style w:type="paragraph" w:styleId="TableofFigures">
    <w:name w:val="table of figures"/>
    <w:basedOn w:val="Normal"/>
    <w:next w:val="Normal"/>
    <w:semiHidden/>
    <w:pPr>
      <w:tabs>
        <w:tab w:val="clear" w:pos="1418"/>
        <w:tab w:val="clear" w:pos="2126"/>
        <w:tab w:val="clear" w:pos="2835"/>
        <w:tab w:val="clear" w:pos="3544"/>
        <w:tab w:val="clear" w:pos="4253"/>
        <w:tab w:val="clear" w:pos="4961"/>
        <w:tab w:val="clear" w:pos="5670"/>
      </w:tabs>
    </w:pPr>
  </w:style>
  <w:style w:type="paragraph" w:styleId="TitleTOC" w:customStyle="1">
    <w:name w:val="TitleTOC"/>
    <w:basedOn w:val="Normal"/>
    <w:pPr>
      <w:jc w:val="center"/>
    </w:pPr>
    <w:rPr>
      <w:b/>
    </w:rPr>
  </w:style>
  <w:style w:type="paragraph" w:styleId="CommentText1" w:customStyle="1">
    <w:name w:val="Comment Text1"/>
    <w:basedOn w:val="Normal"/>
    <w:pPr>
      <w:spacing w:after="200" w:line="220" w:lineRule="atLeast"/>
      <w:ind w:left="170" w:hanging="170"/>
    </w:pPr>
    <w:rPr>
      <w:sz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tabs>
        <w:tab w:val="left" w:pos="709"/>
        <w:tab w:val="left" w:pos="1418"/>
        <w:tab w:val="left" w:pos="2126"/>
        <w:tab w:val="left" w:pos="2835"/>
        <w:tab w:val="left" w:pos="3544"/>
        <w:tab w:val="left" w:pos="4253"/>
        <w:tab w:val="left" w:pos="4961"/>
        <w:tab w:val="left" w:pos="5670"/>
        <w:tab w:val="right" w:pos="8363"/>
      </w:tabs>
      <w:spacing w:after="280" w:line="280" w:lineRule="atLeast"/>
    </w:pPr>
    <w:rPr>
      <w:rFonts w:eastAsia="SimSu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3" w:customStyle="1">
    <w:name w:val="c3"/>
    <w:basedOn w:val="Normal"/>
    <w:pPr>
      <w:tabs>
        <w:tab w:val="clear" w:pos="709"/>
        <w:tab w:val="clear" w:pos="1418"/>
        <w:tab w:val="clear" w:pos="2126"/>
        <w:tab w:val="clear" w:pos="2835"/>
        <w:tab w:val="clear" w:pos="3544"/>
        <w:tab w:val="clear" w:pos="4253"/>
        <w:tab w:val="clear" w:pos="4961"/>
        <w:tab w:val="clear" w:pos="5670"/>
        <w:tab w:val="clear" w:pos="8363"/>
      </w:tabs>
      <w:spacing w:after="0" w:line="240" w:lineRule="auto"/>
    </w:pPr>
    <w:rPr>
      <w:rFonts w:ascii="Times New Roman" w:hAnsi="Times New Roman" w:eastAsia="SimSun"/>
      <w:kern w:val="0"/>
      <w:sz w:val="24"/>
      <w:szCs w:val="24"/>
    </w:rPr>
  </w:style>
  <w:style w:type="paragraph" w:styleId="c2" w:customStyle="1">
    <w:name w:val="c2"/>
    <w:basedOn w:val="Normal"/>
    <w:pPr>
      <w:tabs>
        <w:tab w:val="clear" w:pos="709"/>
        <w:tab w:val="clear" w:pos="1418"/>
        <w:tab w:val="clear" w:pos="2126"/>
        <w:tab w:val="clear" w:pos="2835"/>
        <w:tab w:val="clear" w:pos="3544"/>
        <w:tab w:val="clear" w:pos="4253"/>
        <w:tab w:val="clear" w:pos="4961"/>
        <w:tab w:val="clear" w:pos="5670"/>
        <w:tab w:val="clear" w:pos="8363"/>
      </w:tabs>
      <w:spacing w:after="0" w:line="240" w:lineRule="auto"/>
    </w:pPr>
    <w:rPr>
      <w:rFonts w:ascii="Times New Roman" w:hAnsi="Times New Roman" w:eastAsia="SimSun"/>
      <w:kern w:val="0"/>
      <w:sz w:val="24"/>
      <w:szCs w:val="24"/>
    </w:rPr>
  </w:style>
  <w:style w:type="character" w:styleId="c1" w:customStyle="1">
    <w:name w:val="c1"/>
    <w:rPr>
      <w:rFonts w:ascii="Arial" w:hAnsi="Arial"/>
      <w:b/>
      <w:bCs/>
    </w:rPr>
  </w:style>
  <w:style w:type="character" w:styleId="c7" w:customStyle="1">
    <w:name w:val="c7"/>
    <w:rPr>
      <w:rFonts w:ascii="Arial" w:hAnsi="Arial"/>
      <w:i/>
      <w:iCs/>
    </w:rPr>
  </w:style>
  <w:style w:type="character" w:styleId="Hyperlink">
    <w:name w:val="Hyperlink"/>
    <w:rPr>
      <w:rFonts w:ascii="Arial" w:hAnsi="Arial"/>
      <w:color w:val="0000FF"/>
      <w:u w:val="single"/>
    </w:rPr>
  </w:style>
  <w:style w:type="paragraph" w:styleId="WCPageNumber" w:customStyle="1">
    <w:name w:val="WCPageNumber"/>
    <w:rPr>
      <w:kern w:val="16"/>
      <w:sz w:val="24"/>
      <w:lang w:eastAsia="zh-CN"/>
    </w:rPr>
  </w:style>
  <w:style w:type="paragraph" w:styleId="DraftLineWC" w:customStyle="1">
    <w:name w:val="DraftLineW&amp;C"/>
    <w:basedOn w:val="Normal"/>
    <w:uiPriority w:val="99"/>
    <w:semiHidden/>
    <w:rsid w:val="00F97FDA"/>
    <w:pPr>
      <w:framePr w:w="5328" w:vSpace="187" w:hSpace="187" w:wrap="around" w:hAnchor="page" w:vAnchor="page" w:x="5761" w:y="721"/>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pPr>
    <w:rPr>
      <w:rFonts w:ascii="Times New Roman" w:hAnsi="Times New Roman"/>
      <w:kern w:val="0"/>
      <w:szCs w:val="24"/>
      <w:lang w:val="en-US" w:eastAsia="en-US"/>
    </w:rPr>
  </w:style>
  <w:style w:type="paragraph" w:styleId="BodyText2">
    <w:name w:val="Body Text 2"/>
    <w:basedOn w:val="Normal"/>
    <w:link w:val="BodyText2Char"/>
    <w:uiPriority w:val="99"/>
    <w:rsid w:val="003B5F97"/>
    <w:pPr>
      <w:spacing w:after="120" w:line="480" w:lineRule="auto"/>
    </w:pPr>
  </w:style>
  <w:style w:type="character" w:styleId="BodyText2Char" w:customStyle="1">
    <w:name w:val="Body Text 2 Char"/>
    <w:link w:val="BodyText2"/>
    <w:uiPriority w:val="99"/>
    <w:rsid w:val="003B5F97"/>
    <w:rPr>
      <w:rFonts w:ascii="Arial" w:hAnsi="Arial"/>
      <w:kern w:val="16"/>
      <w:lang w:eastAsia="zh-CN"/>
    </w:rPr>
  </w:style>
  <w:style w:type="character" w:styleId="FooterChar" w:customStyle="1">
    <w:name w:val="Footer Char"/>
    <w:link w:val="Footer"/>
    <w:uiPriority w:val="99"/>
    <w:rsid w:val="00CF35FE"/>
    <w:rPr>
      <w:rFonts w:ascii="Arial" w:hAnsi="Arial"/>
      <w:kern w:val="16"/>
      <w:sz w:val="12"/>
      <w:lang w:eastAsia="zh-CN"/>
    </w:rPr>
  </w:style>
  <w:style w:type="character" w:styleId="FootnoteTextChar" w:customStyle="1">
    <w:name w:val="Footnote Text Char"/>
    <w:link w:val="FootnoteText"/>
    <w:semiHidden/>
    <w:rsid w:val="001B7357"/>
    <w:rPr>
      <w:rFonts w:ascii="Arial" w:hAnsi="Arial"/>
      <w:kern w:val="16"/>
      <w:sz w:val="16"/>
      <w:lang w:eastAsia="zh-CN"/>
    </w:rPr>
  </w:style>
  <w:style w:type="paragraph" w:styleId="NoSpacing">
    <w:name w:val="No Spacing"/>
    <w:uiPriority w:val="1"/>
    <w:qFormat/>
    <w:rsid w:val="0074450A"/>
    <w:pPr>
      <w:tabs>
        <w:tab w:val="left" w:pos="709"/>
        <w:tab w:val="left" w:pos="1418"/>
        <w:tab w:val="left" w:pos="2126"/>
        <w:tab w:val="left" w:pos="2835"/>
        <w:tab w:val="left" w:pos="3544"/>
        <w:tab w:val="left" w:pos="4253"/>
        <w:tab w:val="left" w:pos="4961"/>
        <w:tab w:val="left" w:pos="5670"/>
        <w:tab w:val="right" w:pos="8363"/>
      </w:tabs>
      <w:jc w:val="both"/>
    </w:pPr>
    <w:rPr>
      <w:rFonts w:ascii="Arial" w:hAnsi="Arial"/>
      <w:kern w:val="16"/>
      <w:lang w:eastAsia="zh-CN"/>
    </w:rPr>
  </w:style>
  <w:style w:type="paragraph" w:styleId="Revision">
    <w:name w:val="Revision"/>
    <w:hidden/>
    <w:uiPriority w:val="99"/>
    <w:semiHidden/>
    <w:rsid w:val="002D02E3"/>
    <w:rPr>
      <w:rFonts w:ascii="Arial" w:hAnsi="Arial"/>
      <w:kern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8759">
      <w:bodyDiv w:val="1"/>
      <w:marLeft w:val="1701"/>
      <w:marRight w:val="1701"/>
      <w:marTop w:val="1418"/>
      <w:marBottom w:val="1418"/>
      <w:divBdr>
        <w:top w:val="none" w:sz="0" w:space="0" w:color="auto"/>
        <w:left w:val="none" w:sz="0" w:space="0" w:color="auto"/>
        <w:bottom w:val="none" w:sz="0" w:space="0" w:color="auto"/>
        <w:right w:val="none" w:sz="0" w:space="0" w:color="auto"/>
      </w:divBdr>
    </w:div>
    <w:div w:id="167719751">
      <w:bodyDiv w:val="1"/>
      <w:marLeft w:val="0"/>
      <w:marRight w:val="0"/>
      <w:marTop w:val="0"/>
      <w:marBottom w:val="0"/>
      <w:divBdr>
        <w:top w:val="none" w:sz="0" w:space="0" w:color="auto"/>
        <w:left w:val="none" w:sz="0" w:space="0" w:color="auto"/>
        <w:bottom w:val="none" w:sz="0" w:space="0" w:color="auto"/>
        <w:right w:val="none" w:sz="0" w:space="0" w:color="auto"/>
      </w:divBdr>
    </w:div>
    <w:div w:id="189145921">
      <w:bodyDiv w:val="1"/>
      <w:marLeft w:val="1701"/>
      <w:marRight w:val="1701"/>
      <w:marTop w:val="1418"/>
      <w:marBottom w:val="1418"/>
      <w:divBdr>
        <w:top w:val="none" w:sz="0" w:space="0" w:color="auto"/>
        <w:left w:val="none" w:sz="0" w:space="0" w:color="auto"/>
        <w:bottom w:val="none" w:sz="0" w:space="0" w:color="auto"/>
        <w:right w:val="none" w:sz="0" w:space="0" w:color="auto"/>
      </w:divBdr>
    </w:div>
    <w:div w:id="218057547">
      <w:bodyDiv w:val="1"/>
      <w:marLeft w:val="0"/>
      <w:marRight w:val="0"/>
      <w:marTop w:val="0"/>
      <w:marBottom w:val="0"/>
      <w:divBdr>
        <w:top w:val="none" w:sz="0" w:space="0" w:color="auto"/>
        <w:left w:val="none" w:sz="0" w:space="0" w:color="auto"/>
        <w:bottom w:val="none" w:sz="0" w:space="0" w:color="auto"/>
        <w:right w:val="none" w:sz="0" w:space="0" w:color="auto"/>
      </w:divBdr>
    </w:div>
    <w:div w:id="240066162">
      <w:bodyDiv w:val="1"/>
      <w:marLeft w:val="0"/>
      <w:marRight w:val="0"/>
      <w:marTop w:val="0"/>
      <w:marBottom w:val="0"/>
      <w:divBdr>
        <w:top w:val="none" w:sz="0" w:space="0" w:color="auto"/>
        <w:left w:val="none" w:sz="0" w:space="0" w:color="auto"/>
        <w:bottom w:val="none" w:sz="0" w:space="0" w:color="auto"/>
        <w:right w:val="none" w:sz="0" w:space="0" w:color="auto"/>
      </w:divBdr>
    </w:div>
    <w:div w:id="300157524">
      <w:bodyDiv w:val="1"/>
      <w:marLeft w:val="0"/>
      <w:marRight w:val="0"/>
      <w:marTop w:val="0"/>
      <w:marBottom w:val="0"/>
      <w:divBdr>
        <w:top w:val="none" w:sz="0" w:space="0" w:color="auto"/>
        <w:left w:val="none" w:sz="0" w:space="0" w:color="auto"/>
        <w:bottom w:val="none" w:sz="0" w:space="0" w:color="auto"/>
        <w:right w:val="none" w:sz="0" w:space="0" w:color="auto"/>
      </w:divBdr>
    </w:div>
    <w:div w:id="337082758">
      <w:bodyDiv w:val="1"/>
      <w:marLeft w:val="0"/>
      <w:marRight w:val="0"/>
      <w:marTop w:val="0"/>
      <w:marBottom w:val="0"/>
      <w:divBdr>
        <w:top w:val="none" w:sz="0" w:space="0" w:color="auto"/>
        <w:left w:val="none" w:sz="0" w:space="0" w:color="auto"/>
        <w:bottom w:val="none" w:sz="0" w:space="0" w:color="auto"/>
        <w:right w:val="none" w:sz="0" w:space="0" w:color="auto"/>
      </w:divBdr>
    </w:div>
    <w:div w:id="974456209">
      <w:bodyDiv w:val="1"/>
      <w:marLeft w:val="1800"/>
      <w:marRight w:val="1800"/>
      <w:marTop w:val="1440"/>
      <w:marBottom w:val="1440"/>
      <w:divBdr>
        <w:top w:val="none" w:sz="0" w:space="0" w:color="auto"/>
        <w:left w:val="none" w:sz="0" w:space="0" w:color="auto"/>
        <w:bottom w:val="none" w:sz="0" w:space="0" w:color="auto"/>
        <w:right w:val="none" w:sz="0" w:space="0" w:color="auto"/>
      </w:divBdr>
    </w:div>
    <w:div w:id="983965671">
      <w:bodyDiv w:val="1"/>
      <w:marLeft w:val="0"/>
      <w:marRight w:val="0"/>
      <w:marTop w:val="0"/>
      <w:marBottom w:val="0"/>
      <w:divBdr>
        <w:top w:val="none" w:sz="0" w:space="0" w:color="auto"/>
        <w:left w:val="none" w:sz="0" w:space="0" w:color="auto"/>
        <w:bottom w:val="none" w:sz="0" w:space="0" w:color="auto"/>
        <w:right w:val="none" w:sz="0" w:space="0" w:color="auto"/>
      </w:divBdr>
    </w:div>
    <w:div w:id="1015231294">
      <w:bodyDiv w:val="1"/>
      <w:marLeft w:val="0"/>
      <w:marRight w:val="0"/>
      <w:marTop w:val="0"/>
      <w:marBottom w:val="0"/>
      <w:divBdr>
        <w:top w:val="none" w:sz="0" w:space="0" w:color="auto"/>
        <w:left w:val="none" w:sz="0" w:space="0" w:color="auto"/>
        <w:bottom w:val="none" w:sz="0" w:space="0" w:color="auto"/>
        <w:right w:val="none" w:sz="0" w:space="0" w:color="auto"/>
      </w:divBdr>
    </w:div>
    <w:div w:id="1120685764">
      <w:bodyDiv w:val="1"/>
      <w:marLeft w:val="0"/>
      <w:marRight w:val="0"/>
      <w:marTop w:val="0"/>
      <w:marBottom w:val="0"/>
      <w:divBdr>
        <w:top w:val="none" w:sz="0" w:space="0" w:color="auto"/>
        <w:left w:val="none" w:sz="0" w:space="0" w:color="auto"/>
        <w:bottom w:val="none" w:sz="0" w:space="0" w:color="auto"/>
        <w:right w:val="none" w:sz="0" w:space="0" w:color="auto"/>
      </w:divBdr>
    </w:div>
    <w:div w:id="1478644779">
      <w:bodyDiv w:val="1"/>
      <w:marLeft w:val="0"/>
      <w:marRight w:val="0"/>
      <w:marTop w:val="0"/>
      <w:marBottom w:val="0"/>
      <w:divBdr>
        <w:top w:val="none" w:sz="0" w:space="0" w:color="auto"/>
        <w:left w:val="none" w:sz="0" w:space="0" w:color="auto"/>
        <w:bottom w:val="none" w:sz="0" w:space="0" w:color="auto"/>
        <w:right w:val="none" w:sz="0" w:space="0" w:color="auto"/>
      </w:divBdr>
    </w:div>
    <w:div w:id="1701272237">
      <w:bodyDiv w:val="1"/>
      <w:marLeft w:val="0"/>
      <w:marRight w:val="0"/>
      <w:marTop w:val="0"/>
      <w:marBottom w:val="0"/>
      <w:divBdr>
        <w:top w:val="none" w:sz="0" w:space="0" w:color="auto"/>
        <w:left w:val="none" w:sz="0" w:space="0" w:color="auto"/>
        <w:bottom w:val="none" w:sz="0" w:space="0" w:color="auto"/>
        <w:right w:val="none" w:sz="0" w:space="0" w:color="auto"/>
      </w:divBdr>
    </w:div>
    <w:div w:id="1741707625">
      <w:bodyDiv w:val="1"/>
      <w:marLeft w:val="0"/>
      <w:marRight w:val="0"/>
      <w:marTop w:val="0"/>
      <w:marBottom w:val="0"/>
      <w:divBdr>
        <w:top w:val="none" w:sz="0" w:space="0" w:color="auto"/>
        <w:left w:val="none" w:sz="0" w:space="0" w:color="auto"/>
        <w:bottom w:val="none" w:sz="0" w:space="0" w:color="auto"/>
        <w:right w:val="none" w:sz="0" w:space="0" w:color="auto"/>
      </w:divBdr>
    </w:div>
    <w:div w:id="190528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lm@glas.agency"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Company> </ap:Company>
</ap:Properties>
</file>

<file path=docProps/core.xml><?xml version="1.0" encoding="utf-8"?>
<coreProperties xmlns:dc="http://purl.org/dc/elements/1.1/" xmlns:dcterms="http://purl.org/dc/terms/" xmlns:xsi="http://www.w3.org/2001/XMLSchema-instance" xmlns="http://schemas.openxmlformats.org/package/2006/metadata/core-properties">
  <lastPrinted>2023-03-23T11:08:31.0000000Z</lastPrinted>
  <dcterms:created xsi:type="dcterms:W3CDTF">2023-03-23T11:08:31.0000000Z</dcterms:created>
  <dcterms:modified xsi:type="dcterms:W3CDTF">2023-03-23T11:08:31.0000000Z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6ea22be1-b822-4aa4-aa8b-f0997bd0b836_Enabled">
    <vt:lpwstr>true</vt:lpwstr>
  </op:property>
  <op:property fmtid="{D5CDD505-2E9C-101B-9397-08002B2CF9AE}" pid="3" name="MSIP_Label_6ea22be1-b822-4aa4-aa8b-f0997bd0b836_SetDate">
    <vt:lpwstr>2023-03-22T17:04:21Z</vt:lpwstr>
  </op:property>
  <op:property fmtid="{D5CDD505-2E9C-101B-9397-08002B2CF9AE}" pid="4" name="MSIP_Label_6ea22be1-b822-4aa4-aa8b-f0997bd0b836_Method">
    <vt:lpwstr>Privileged</vt:lpwstr>
  </op:property>
  <op:property fmtid="{D5CDD505-2E9C-101B-9397-08002B2CF9AE}" pid="5" name="MSIP_Label_6ea22be1-b822-4aa4-aa8b-f0997bd0b836_Name">
    <vt:lpwstr>Confidential</vt:lpwstr>
  </op:property>
  <op:property fmtid="{D5CDD505-2E9C-101B-9397-08002B2CF9AE}" pid="6" name="MSIP_Label_6ea22be1-b822-4aa4-aa8b-f0997bd0b836_SiteId">
    <vt:lpwstr>3dd45703-f64c-4405-bed3-9e371e0e9ceb</vt:lpwstr>
  </op:property>
  <op:property fmtid="{D5CDD505-2E9C-101B-9397-08002B2CF9AE}" pid="7" name="MSIP_Label_6ea22be1-b822-4aa4-aa8b-f0997bd0b836_ActionId">
    <vt:lpwstr>50f2ccdc-84df-4b6a-9905-0cd26b70b829</vt:lpwstr>
  </op:property>
  <op:property fmtid="{D5CDD505-2E9C-101B-9397-08002B2CF9AE}" pid="8" name="MSIP_Label_6ea22be1-b822-4aa4-aa8b-f0997bd0b836_ContentBits">
    <vt:lpwstr>1</vt:lpwstr>
  </op:property>
</op:Properties>
</file>